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68BE9" w14:textId="77777777" w:rsidR="00F1257F" w:rsidRDefault="000226E9" w:rsidP="00DA6E60">
      <w:pPr>
        <w:jc w:val="both"/>
        <w:rPr>
          <w:rFonts w:ascii="Arial" w:hAnsi="Arial" w:cs="Arial"/>
          <w:b/>
          <w:sz w:val="28"/>
          <w:szCs w:val="28"/>
        </w:rPr>
      </w:pPr>
      <w:r>
        <w:rPr>
          <w:rFonts w:ascii="Arial" w:hAnsi="Arial" w:cs="Arial"/>
          <w:b/>
          <w:sz w:val="28"/>
          <w:szCs w:val="28"/>
        </w:rPr>
        <w:t xml:space="preserve">Workforce </w:t>
      </w:r>
      <w:r w:rsidR="00AA2C6F">
        <w:rPr>
          <w:rFonts w:ascii="Arial" w:hAnsi="Arial" w:cs="Arial"/>
          <w:b/>
          <w:sz w:val="28"/>
          <w:szCs w:val="28"/>
        </w:rPr>
        <w:t>Report</w:t>
      </w:r>
      <w:r w:rsidR="00B72A7F" w:rsidRPr="00B72A7F">
        <w:rPr>
          <w:rFonts w:ascii="Arial" w:hAnsi="Arial" w:cs="Arial"/>
          <w:b/>
          <w:sz w:val="28"/>
          <w:szCs w:val="28"/>
        </w:rPr>
        <w:t xml:space="preserve"> </w:t>
      </w:r>
      <w:r w:rsidR="00465802">
        <w:rPr>
          <w:rFonts w:ascii="Arial" w:hAnsi="Arial" w:cs="Arial"/>
          <w:b/>
          <w:sz w:val="28"/>
          <w:szCs w:val="28"/>
        </w:rPr>
        <w:t xml:space="preserve"> </w:t>
      </w:r>
    </w:p>
    <w:p w14:paraId="16C2613C" w14:textId="77777777" w:rsidR="00AA2C6F" w:rsidRPr="008E647D" w:rsidRDefault="00AA2C6F" w:rsidP="00DA6E60">
      <w:pPr>
        <w:jc w:val="both"/>
        <w:rPr>
          <w:rFonts w:ascii="Arial" w:hAnsi="Arial" w:cs="Arial"/>
          <w:b/>
          <w:sz w:val="23"/>
          <w:szCs w:val="23"/>
        </w:rPr>
      </w:pPr>
    </w:p>
    <w:p w14:paraId="3A18EA61" w14:textId="77777777" w:rsidR="006728FE" w:rsidRPr="00144D51" w:rsidRDefault="006728FE" w:rsidP="006728FE">
      <w:pPr>
        <w:jc w:val="both"/>
        <w:rPr>
          <w:rFonts w:ascii="Arial" w:hAnsi="Arial" w:cs="Arial"/>
          <w:b/>
        </w:rPr>
      </w:pPr>
      <w:r w:rsidRPr="00144D51">
        <w:rPr>
          <w:rFonts w:ascii="Arial" w:hAnsi="Arial" w:cs="Arial"/>
          <w:b/>
        </w:rPr>
        <w:t>Purpose of Report</w:t>
      </w:r>
    </w:p>
    <w:p w14:paraId="68E44BD3" w14:textId="77777777" w:rsidR="006728FE" w:rsidRPr="00144D51" w:rsidRDefault="006728FE" w:rsidP="006728FE">
      <w:pPr>
        <w:rPr>
          <w:rFonts w:ascii="Arial" w:hAnsi="Arial" w:cs="Arial"/>
        </w:rPr>
      </w:pPr>
    </w:p>
    <w:p w14:paraId="193DCD86" w14:textId="77777777" w:rsidR="006728FE" w:rsidRPr="009D4A1C" w:rsidRDefault="006728FE" w:rsidP="006728FE">
      <w:pPr>
        <w:jc w:val="both"/>
        <w:rPr>
          <w:rFonts w:ascii="Arial" w:hAnsi="Arial" w:cs="Arial"/>
        </w:rPr>
      </w:pPr>
      <w:r w:rsidRPr="009D4A1C">
        <w:rPr>
          <w:rFonts w:ascii="Arial" w:hAnsi="Arial" w:cs="Arial"/>
        </w:rPr>
        <w:t>To update the F</w:t>
      </w:r>
      <w:r w:rsidR="00B30CB7">
        <w:rPr>
          <w:rFonts w:ascii="Arial" w:hAnsi="Arial" w:cs="Arial"/>
        </w:rPr>
        <w:t>SMC o</w:t>
      </w:r>
      <w:r>
        <w:rPr>
          <w:rFonts w:ascii="Arial" w:hAnsi="Arial" w:cs="Arial"/>
        </w:rPr>
        <w:t>n matters in relation to f</w:t>
      </w:r>
      <w:r w:rsidRPr="009D4A1C">
        <w:rPr>
          <w:rFonts w:ascii="Arial" w:hAnsi="Arial" w:cs="Arial"/>
        </w:rPr>
        <w:t>ire service industrial relations and pension matters</w:t>
      </w:r>
      <w:r w:rsidR="000758FA">
        <w:rPr>
          <w:rFonts w:ascii="Arial" w:hAnsi="Arial" w:cs="Arial"/>
        </w:rPr>
        <w:t>.</w:t>
      </w:r>
      <w:r w:rsidRPr="009D4A1C">
        <w:rPr>
          <w:rFonts w:ascii="Arial" w:hAnsi="Arial" w:cs="Arial"/>
        </w:rPr>
        <w:t xml:space="preserve"> </w:t>
      </w:r>
    </w:p>
    <w:p w14:paraId="7302486C" w14:textId="77777777" w:rsidR="006728FE" w:rsidRPr="009D4A1C" w:rsidRDefault="006728FE" w:rsidP="006728FE">
      <w:pPr>
        <w:jc w:val="both"/>
        <w:rPr>
          <w:rFonts w:ascii="Arial" w:hAnsi="Arial" w:cs="Arial"/>
        </w:rPr>
      </w:pPr>
    </w:p>
    <w:p w14:paraId="39A140A9" w14:textId="77777777" w:rsidR="006728FE" w:rsidRPr="009D4A1C" w:rsidRDefault="006728FE" w:rsidP="006728FE">
      <w:pPr>
        <w:jc w:val="both"/>
        <w:rPr>
          <w:rFonts w:ascii="Arial" w:hAnsi="Arial" w:cs="Arial"/>
          <w:b/>
        </w:rPr>
      </w:pPr>
      <w:r w:rsidRPr="009D4A1C">
        <w:rPr>
          <w:rFonts w:ascii="Arial" w:hAnsi="Arial" w:cs="Arial"/>
          <w:b/>
        </w:rPr>
        <w:t>Summary</w:t>
      </w:r>
    </w:p>
    <w:p w14:paraId="7A3A5CBF" w14:textId="77777777" w:rsidR="006728FE" w:rsidRPr="009D4A1C" w:rsidRDefault="006728FE" w:rsidP="006728FE">
      <w:pPr>
        <w:jc w:val="both"/>
        <w:rPr>
          <w:rFonts w:ascii="Arial" w:hAnsi="Arial" w:cs="Arial"/>
        </w:rPr>
      </w:pPr>
    </w:p>
    <w:p w14:paraId="2C0504EC" w14:textId="77777777" w:rsidR="006728FE" w:rsidRPr="009D4A1C" w:rsidRDefault="006728FE" w:rsidP="006728FE">
      <w:pPr>
        <w:jc w:val="both"/>
        <w:rPr>
          <w:rFonts w:ascii="Arial" w:hAnsi="Arial" w:cs="Arial"/>
        </w:rPr>
      </w:pPr>
      <w:r w:rsidRPr="009D4A1C">
        <w:rPr>
          <w:rFonts w:ascii="Arial" w:hAnsi="Arial" w:cs="Arial"/>
        </w:rPr>
        <w:t xml:space="preserve">This briefly describes the main industrial relations and pension issues at present.  </w:t>
      </w:r>
    </w:p>
    <w:p w14:paraId="579A9D30" w14:textId="77777777" w:rsidR="00144D51" w:rsidRDefault="00144D51" w:rsidP="00DA6E60">
      <w:pPr>
        <w:jc w:val="both"/>
        <w:rPr>
          <w:rFonts w:ascii="Arial" w:hAnsi="Arial" w:cs="Arial"/>
          <w:b/>
        </w:rPr>
      </w:pPr>
    </w:p>
    <w:p w14:paraId="618D10E7" w14:textId="77777777" w:rsidR="004311A2" w:rsidRPr="00144D51"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144D51" w14:paraId="7DEA0FDB" w14:textId="77777777" w:rsidTr="00144D51">
        <w:trPr>
          <w:trHeight w:val="2916"/>
        </w:trPr>
        <w:tc>
          <w:tcPr>
            <w:tcW w:w="8856" w:type="dxa"/>
            <w:shd w:val="clear" w:color="auto" w:fill="auto"/>
          </w:tcPr>
          <w:p w14:paraId="7BCE5F48" w14:textId="77777777" w:rsidR="00F322D8" w:rsidRPr="00144D51" w:rsidRDefault="00F322D8" w:rsidP="00DA6E60">
            <w:pPr>
              <w:jc w:val="both"/>
              <w:rPr>
                <w:rFonts w:ascii="Arial" w:hAnsi="Arial" w:cs="Arial"/>
                <w:b/>
              </w:rPr>
            </w:pPr>
          </w:p>
          <w:p w14:paraId="372A468A" w14:textId="77777777" w:rsidR="004F4241" w:rsidRPr="004F4241" w:rsidRDefault="004F4241" w:rsidP="004F4241">
            <w:pPr>
              <w:jc w:val="both"/>
              <w:rPr>
                <w:rFonts w:ascii="Arial" w:hAnsi="Arial" w:cs="Arial"/>
                <w:b/>
              </w:rPr>
            </w:pPr>
            <w:r w:rsidRPr="004F4241">
              <w:rPr>
                <w:rFonts w:ascii="Arial" w:hAnsi="Arial" w:cs="Arial"/>
                <w:b/>
              </w:rPr>
              <w:t>Recommendation:</w:t>
            </w:r>
          </w:p>
          <w:p w14:paraId="6BE0FFDC" w14:textId="77777777" w:rsidR="004F4241" w:rsidRPr="004F4241" w:rsidRDefault="004F4241" w:rsidP="004F4241">
            <w:pPr>
              <w:jc w:val="both"/>
              <w:rPr>
                <w:rFonts w:ascii="Arial" w:hAnsi="Arial" w:cs="Arial"/>
                <w:b/>
              </w:rPr>
            </w:pPr>
          </w:p>
          <w:p w14:paraId="31C4920F" w14:textId="77777777" w:rsidR="004F4241" w:rsidRPr="004F4241" w:rsidRDefault="004F4241" w:rsidP="004F4241">
            <w:pPr>
              <w:jc w:val="both"/>
              <w:rPr>
                <w:rFonts w:ascii="Arial" w:hAnsi="Arial" w:cs="Arial"/>
              </w:rPr>
            </w:pPr>
            <w:r w:rsidRPr="004F4241">
              <w:rPr>
                <w:rFonts w:ascii="Arial" w:hAnsi="Arial" w:cs="Arial"/>
              </w:rPr>
              <w:t xml:space="preserve">Members are asked to note the issues set out in the paper. </w:t>
            </w:r>
          </w:p>
          <w:p w14:paraId="5D241C18" w14:textId="77777777" w:rsidR="004F4241" w:rsidRPr="004F4241" w:rsidRDefault="004F4241" w:rsidP="004F4241">
            <w:pPr>
              <w:jc w:val="both"/>
              <w:rPr>
                <w:rFonts w:ascii="Arial" w:hAnsi="Arial" w:cs="Arial"/>
                <w:b/>
              </w:rPr>
            </w:pPr>
          </w:p>
          <w:p w14:paraId="0621BD5B" w14:textId="77777777" w:rsidR="006D7419" w:rsidRPr="006D7419" w:rsidRDefault="00BA5351" w:rsidP="006D7419">
            <w:pPr>
              <w:spacing w:after="160" w:line="276" w:lineRule="auto"/>
              <w:rPr>
                <w:rFonts w:ascii="Arial" w:eastAsia="Calibri" w:hAnsi="Arial"/>
              </w:rPr>
            </w:pPr>
            <w:sdt>
              <w:sdtPr>
                <w:rPr>
                  <w:rFonts w:ascii="Arial" w:eastAsia="Calibri" w:hAnsi="Arial"/>
                  <w:b/>
                </w:rPr>
                <w:alias w:val="Action/s"/>
                <w:tag w:val="Action/s"/>
                <w:id w:val="450136090"/>
                <w:placeholder>
                  <w:docPart w:val="07DEE50371934BD8A3797CFAE802A60C"/>
                </w:placeholder>
              </w:sdtPr>
              <w:sdtEndPr/>
              <w:sdtContent>
                <w:r w:rsidR="006D7419" w:rsidRPr="006D7419">
                  <w:rPr>
                    <w:rFonts w:ascii="Arial" w:eastAsia="Calibri" w:hAnsi="Arial"/>
                    <w:b/>
                  </w:rPr>
                  <w:t>Action</w:t>
                </w:r>
              </w:sdtContent>
            </w:sdt>
          </w:p>
          <w:p w14:paraId="4D56ABF8" w14:textId="5769EE86" w:rsidR="00144D51" w:rsidRPr="00144D51" w:rsidRDefault="006D7419" w:rsidP="006D7419">
            <w:pPr>
              <w:rPr>
                <w:rFonts w:ascii="Arial" w:hAnsi="Arial" w:cs="Arial"/>
              </w:rPr>
            </w:pPr>
            <w:r w:rsidRPr="006D7419">
              <w:rPr>
                <w:rFonts w:ascii="Arial" w:eastAsia="Calibri" w:hAnsi="Arial"/>
              </w:rPr>
              <w:t>Officers are asked to note member comments</w:t>
            </w:r>
          </w:p>
          <w:p w14:paraId="11102E7A" w14:textId="77777777" w:rsidR="00F322D8" w:rsidRPr="00144D51" w:rsidRDefault="00F322D8" w:rsidP="00E77420">
            <w:pPr>
              <w:jc w:val="both"/>
              <w:rPr>
                <w:rFonts w:ascii="Arial" w:hAnsi="Arial" w:cs="Arial"/>
              </w:rPr>
            </w:pPr>
          </w:p>
          <w:p w14:paraId="34D3A895" w14:textId="77777777" w:rsidR="003D784A" w:rsidRPr="00144D51" w:rsidRDefault="003D784A" w:rsidP="00DA6E60">
            <w:pPr>
              <w:jc w:val="both"/>
              <w:rPr>
                <w:rFonts w:ascii="Arial" w:hAnsi="Arial" w:cs="Arial"/>
                <w:b/>
              </w:rPr>
            </w:pPr>
          </w:p>
          <w:p w14:paraId="36F720B0" w14:textId="77777777" w:rsidR="003D784A" w:rsidRPr="00144D51" w:rsidRDefault="003D784A" w:rsidP="00DA6E60">
            <w:pPr>
              <w:jc w:val="both"/>
              <w:rPr>
                <w:rFonts w:ascii="Arial" w:hAnsi="Arial" w:cs="Arial"/>
                <w:b/>
              </w:rPr>
            </w:pPr>
          </w:p>
          <w:p w14:paraId="41ADE17F" w14:textId="77777777" w:rsidR="00A17C81" w:rsidRPr="00144D51" w:rsidRDefault="00A17C81" w:rsidP="00DA6E60">
            <w:pPr>
              <w:jc w:val="both"/>
              <w:rPr>
                <w:rFonts w:ascii="Arial" w:hAnsi="Arial" w:cs="Arial"/>
                <w:b/>
              </w:rPr>
            </w:pPr>
          </w:p>
          <w:p w14:paraId="46B08BA5" w14:textId="77777777" w:rsidR="00F322D8" w:rsidRPr="00144D51" w:rsidRDefault="00F322D8" w:rsidP="004A7DA6">
            <w:pPr>
              <w:jc w:val="both"/>
              <w:rPr>
                <w:rFonts w:ascii="Arial" w:hAnsi="Arial" w:cs="Arial"/>
              </w:rPr>
            </w:pPr>
          </w:p>
        </w:tc>
      </w:tr>
    </w:tbl>
    <w:p w14:paraId="176F3960" w14:textId="77777777" w:rsidR="00487760" w:rsidRPr="008E647D" w:rsidRDefault="00487760" w:rsidP="00DA6E60">
      <w:pPr>
        <w:jc w:val="both"/>
        <w:rPr>
          <w:rFonts w:ascii="Arial" w:hAnsi="Arial" w:cs="Arial"/>
          <w:b/>
          <w:sz w:val="23"/>
          <w:szCs w:val="23"/>
        </w:rPr>
      </w:pPr>
    </w:p>
    <w:tbl>
      <w:tblPr>
        <w:tblW w:w="0" w:type="auto"/>
        <w:tblLook w:val="01E0" w:firstRow="1" w:lastRow="1" w:firstColumn="1" w:lastColumn="1" w:noHBand="0" w:noVBand="0"/>
      </w:tblPr>
      <w:tblGrid>
        <w:gridCol w:w="2271"/>
        <w:gridCol w:w="3456"/>
        <w:gridCol w:w="3456"/>
      </w:tblGrid>
      <w:tr w:rsidR="000062A7" w:rsidRPr="008E647D" w14:paraId="5C825703" w14:textId="77777777" w:rsidTr="00956074">
        <w:trPr>
          <w:trHeight w:val="410"/>
        </w:trPr>
        <w:tc>
          <w:tcPr>
            <w:tcW w:w="2271" w:type="dxa"/>
          </w:tcPr>
          <w:p w14:paraId="20F8D23F"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14:paraId="04A68179"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456" w:type="dxa"/>
          </w:tcPr>
          <w:p w14:paraId="02C1B67C"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0062A7" w:rsidRPr="008E647D" w14:paraId="242CC326" w14:textId="77777777" w:rsidTr="00956074">
        <w:trPr>
          <w:trHeight w:val="394"/>
        </w:trPr>
        <w:tc>
          <w:tcPr>
            <w:tcW w:w="2271" w:type="dxa"/>
          </w:tcPr>
          <w:p w14:paraId="0F50EF21"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14:paraId="2EF271B9" w14:textId="77777777" w:rsidR="000062A7" w:rsidRPr="008E647D" w:rsidRDefault="00B77379" w:rsidP="00DA6E60">
            <w:pPr>
              <w:pStyle w:val="MainText"/>
              <w:spacing w:after="120" w:line="240" w:lineRule="auto"/>
              <w:jc w:val="both"/>
              <w:rPr>
                <w:rFonts w:ascii="Arial" w:hAnsi="Arial" w:cs="Arial"/>
                <w:sz w:val="23"/>
                <w:szCs w:val="23"/>
              </w:rPr>
            </w:pPr>
            <w:r>
              <w:rPr>
                <w:rFonts w:ascii="Arial" w:hAnsi="Arial" w:cs="Arial"/>
                <w:sz w:val="23"/>
                <w:szCs w:val="23"/>
              </w:rPr>
              <w:t>Senior Adviser (Workforce and Negotiations)</w:t>
            </w:r>
          </w:p>
        </w:tc>
        <w:tc>
          <w:tcPr>
            <w:tcW w:w="3456" w:type="dxa"/>
          </w:tcPr>
          <w:p w14:paraId="26018A8B" w14:textId="77777777" w:rsidR="000062A7" w:rsidRPr="008E647D" w:rsidRDefault="00F55359" w:rsidP="00DA6E60">
            <w:pPr>
              <w:pStyle w:val="MainText"/>
              <w:spacing w:after="120" w:line="240" w:lineRule="auto"/>
              <w:jc w:val="both"/>
              <w:rPr>
                <w:rFonts w:ascii="Arial" w:hAnsi="Arial" w:cs="Arial"/>
                <w:sz w:val="23"/>
                <w:szCs w:val="23"/>
              </w:rPr>
            </w:pPr>
            <w:r>
              <w:rPr>
                <w:rFonts w:ascii="Arial" w:hAnsi="Arial" w:cs="Arial"/>
                <w:sz w:val="23"/>
                <w:szCs w:val="23"/>
              </w:rPr>
              <w:t xml:space="preserve">Senior </w:t>
            </w:r>
            <w:r w:rsidR="00B72A7F">
              <w:rPr>
                <w:rFonts w:ascii="Arial" w:hAnsi="Arial" w:cs="Arial"/>
                <w:sz w:val="23"/>
                <w:szCs w:val="23"/>
              </w:rPr>
              <w:t>Fire Pensions A</w:t>
            </w:r>
            <w:r w:rsidR="000062A7">
              <w:rPr>
                <w:rFonts w:ascii="Arial" w:hAnsi="Arial" w:cs="Arial"/>
                <w:sz w:val="23"/>
                <w:szCs w:val="23"/>
              </w:rPr>
              <w:t>dviser</w:t>
            </w:r>
          </w:p>
        </w:tc>
      </w:tr>
      <w:tr w:rsidR="000062A7" w:rsidRPr="008E647D" w14:paraId="67E8EDF7" w14:textId="77777777" w:rsidTr="00956074">
        <w:trPr>
          <w:trHeight w:val="410"/>
        </w:trPr>
        <w:tc>
          <w:tcPr>
            <w:tcW w:w="2271" w:type="dxa"/>
          </w:tcPr>
          <w:p w14:paraId="64475BAC"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14:paraId="2094D1A5"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456" w:type="dxa"/>
          </w:tcPr>
          <w:p w14:paraId="083B5999" w14:textId="77777777" w:rsidR="000062A7" w:rsidRPr="008E647D" w:rsidRDefault="000062A7" w:rsidP="00DA6E60">
            <w:pPr>
              <w:pStyle w:val="MainText"/>
              <w:spacing w:after="120" w:line="240" w:lineRule="auto"/>
              <w:jc w:val="both"/>
              <w:rPr>
                <w:rFonts w:ascii="Arial" w:hAnsi="Arial" w:cs="Arial"/>
                <w:sz w:val="23"/>
                <w:szCs w:val="23"/>
              </w:rPr>
            </w:pPr>
            <w:r>
              <w:rPr>
                <w:rFonts w:ascii="Arial" w:hAnsi="Arial" w:cs="Arial"/>
                <w:sz w:val="23"/>
                <w:szCs w:val="23"/>
              </w:rPr>
              <w:t xml:space="preserve">020 </w:t>
            </w:r>
            <w:r w:rsidR="00B72A7F" w:rsidRPr="00B72A7F">
              <w:rPr>
                <w:rFonts w:ascii="Arial" w:hAnsi="Arial" w:cs="Arial"/>
                <w:color w:val="000000"/>
                <w:sz w:val="23"/>
                <w:szCs w:val="23"/>
              </w:rPr>
              <w:t>7664 3189</w:t>
            </w:r>
            <w:r>
              <w:rPr>
                <w:rFonts w:ascii="Arial" w:hAnsi="Arial" w:cs="Arial"/>
                <w:sz w:val="23"/>
                <w:szCs w:val="23"/>
              </w:rPr>
              <w:t xml:space="preserve"> </w:t>
            </w:r>
          </w:p>
        </w:tc>
      </w:tr>
      <w:tr w:rsidR="000062A7" w:rsidRPr="008E647D" w14:paraId="160D3DF7" w14:textId="77777777" w:rsidTr="00956074">
        <w:trPr>
          <w:trHeight w:val="394"/>
        </w:trPr>
        <w:tc>
          <w:tcPr>
            <w:tcW w:w="2271" w:type="dxa"/>
          </w:tcPr>
          <w:p w14:paraId="6DFDFD16"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14:paraId="43E32576"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456" w:type="dxa"/>
          </w:tcPr>
          <w:p w14:paraId="7C20EC11"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r w:rsidR="00465802" w:rsidRPr="008E647D" w14:paraId="34967CAD" w14:textId="77777777" w:rsidTr="00956074">
        <w:trPr>
          <w:trHeight w:val="410"/>
        </w:trPr>
        <w:tc>
          <w:tcPr>
            <w:tcW w:w="2271" w:type="dxa"/>
          </w:tcPr>
          <w:p w14:paraId="150EF4E4" w14:textId="77777777" w:rsidR="00465802" w:rsidRPr="008E647D" w:rsidRDefault="00465802" w:rsidP="00465802">
            <w:pPr>
              <w:pStyle w:val="MainText"/>
              <w:spacing w:after="120" w:line="240" w:lineRule="auto"/>
              <w:jc w:val="both"/>
              <w:rPr>
                <w:rFonts w:ascii="Arial" w:hAnsi="Arial" w:cs="Arial"/>
                <w:b/>
                <w:sz w:val="23"/>
                <w:szCs w:val="23"/>
              </w:rPr>
            </w:pPr>
          </w:p>
        </w:tc>
        <w:tc>
          <w:tcPr>
            <w:tcW w:w="3456" w:type="dxa"/>
          </w:tcPr>
          <w:p w14:paraId="79D57F3B" w14:textId="77777777" w:rsidR="00465802" w:rsidRPr="008E647D" w:rsidRDefault="00465802" w:rsidP="00465802">
            <w:pPr>
              <w:pStyle w:val="MainText"/>
              <w:tabs>
                <w:tab w:val="left" w:pos="4578"/>
              </w:tabs>
              <w:spacing w:after="120" w:line="240" w:lineRule="auto"/>
              <w:jc w:val="both"/>
              <w:rPr>
                <w:rFonts w:ascii="Arial" w:hAnsi="Arial" w:cs="Arial"/>
                <w:sz w:val="23"/>
                <w:szCs w:val="23"/>
              </w:rPr>
            </w:pPr>
          </w:p>
        </w:tc>
        <w:tc>
          <w:tcPr>
            <w:tcW w:w="3456" w:type="dxa"/>
          </w:tcPr>
          <w:p w14:paraId="0E7EE150" w14:textId="77777777" w:rsidR="00465802" w:rsidRDefault="00465802" w:rsidP="00465802">
            <w:pPr>
              <w:pStyle w:val="MainText"/>
              <w:tabs>
                <w:tab w:val="left" w:pos="4578"/>
              </w:tabs>
              <w:spacing w:after="120" w:line="240" w:lineRule="auto"/>
              <w:jc w:val="both"/>
              <w:rPr>
                <w:rFonts w:ascii="Arial" w:hAnsi="Arial" w:cs="Arial"/>
                <w:sz w:val="23"/>
                <w:szCs w:val="23"/>
              </w:rPr>
            </w:pPr>
          </w:p>
        </w:tc>
      </w:tr>
      <w:tr w:rsidR="00465802" w:rsidRPr="008E647D" w14:paraId="366032E6" w14:textId="77777777" w:rsidTr="00956074">
        <w:trPr>
          <w:trHeight w:val="394"/>
        </w:trPr>
        <w:tc>
          <w:tcPr>
            <w:tcW w:w="2271" w:type="dxa"/>
          </w:tcPr>
          <w:p w14:paraId="0C39BEAF"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1E54FE24"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3DA67841" w14:textId="77777777" w:rsidR="00465802" w:rsidRDefault="00465802" w:rsidP="00DA6E60">
            <w:pPr>
              <w:pStyle w:val="MainText"/>
              <w:spacing w:after="120" w:line="240" w:lineRule="auto"/>
              <w:jc w:val="both"/>
              <w:rPr>
                <w:rFonts w:ascii="Arial" w:hAnsi="Arial" w:cs="Arial"/>
                <w:sz w:val="23"/>
                <w:szCs w:val="23"/>
              </w:rPr>
            </w:pPr>
          </w:p>
        </w:tc>
      </w:tr>
      <w:tr w:rsidR="00465802" w:rsidRPr="008E647D" w14:paraId="71596B5F" w14:textId="77777777" w:rsidTr="00956074">
        <w:trPr>
          <w:trHeight w:val="394"/>
        </w:trPr>
        <w:tc>
          <w:tcPr>
            <w:tcW w:w="2271" w:type="dxa"/>
          </w:tcPr>
          <w:p w14:paraId="238D80DE"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069579ED"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2F733232" w14:textId="77777777" w:rsidR="00465802" w:rsidRDefault="00465802" w:rsidP="00DA6E60">
            <w:pPr>
              <w:pStyle w:val="MainText"/>
              <w:spacing w:after="120" w:line="240" w:lineRule="auto"/>
              <w:jc w:val="both"/>
              <w:rPr>
                <w:rFonts w:ascii="Arial" w:hAnsi="Arial" w:cs="Arial"/>
                <w:sz w:val="23"/>
                <w:szCs w:val="23"/>
              </w:rPr>
            </w:pPr>
          </w:p>
        </w:tc>
      </w:tr>
    </w:tbl>
    <w:p w14:paraId="0E791918" w14:textId="77777777" w:rsidR="00125C8D" w:rsidRDefault="00125C8D" w:rsidP="003B6B91">
      <w:pPr>
        <w:pStyle w:val="ListParagraph"/>
        <w:ind w:left="567" w:hanging="567"/>
        <w:rPr>
          <w:rFonts w:ascii="Arial" w:hAnsi="Arial" w:cs="Arial"/>
          <w:b/>
        </w:rPr>
      </w:pPr>
    </w:p>
    <w:p w14:paraId="56C471AD" w14:textId="77777777" w:rsidR="00125C8D" w:rsidRDefault="00125C8D">
      <w:pPr>
        <w:rPr>
          <w:rFonts w:ascii="Arial" w:hAnsi="Arial" w:cs="Arial"/>
          <w:b/>
        </w:rPr>
      </w:pPr>
      <w:r>
        <w:rPr>
          <w:rFonts w:ascii="Arial" w:hAnsi="Arial" w:cs="Arial"/>
          <w:b/>
        </w:rPr>
        <w:br w:type="page"/>
      </w:r>
    </w:p>
    <w:p w14:paraId="4949F062" w14:textId="77777777" w:rsidR="00823BFE" w:rsidRPr="002C1EF2" w:rsidRDefault="00823BFE" w:rsidP="00823BFE">
      <w:pPr>
        <w:pStyle w:val="ListParagraph"/>
        <w:ind w:hanging="720"/>
        <w:rPr>
          <w:rFonts w:ascii="Arial" w:hAnsi="Arial" w:cs="Arial"/>
          <w:b/>
          <w:lang w:eastAsia="en-GB"/>
        </w:rPr>
      </w:pPr>
      <w:r w:rsidRPr="002C1EF2">
        <w:rPr>
          <w:rFonts w:ascii="Arial" w:hAnsi="Arial" w:cs="Arial"/>
          <w:b/>
          <w:lang w:eastAsia="en-GB"/>
        </w:rPr>
        <w:lastRenderedPageBreak/>
        <w:t>PENSIONS</w:t>
      </w:r>
    </w:p>
    <w:p w14:paraId="3497C714" w14:textId="77777777" w:rsidR="00823BFE" w:rsidRPr="002C1EF2" w:rsidRDefault="00823BFE" w:rsidP="00823BFE">
      <w:pPr>
        <w:widowControl w:val="0"/>
        <w:overflowPunct w:val="0"/>
        <w:autoSpaceDE w:val="0"/>
        <w:autoSpaceDN w:val="0"/>
        <w:adjustRightInd w:val="0"/>
        <w:spacing w:after="200" w:line="276" w:lineRule="auto"/>
        <w:contextualSpacing/>
        <w:jc w:val="both"/>
        <w:textAlignment w:val="baseline"/>
        <w:rPr>
          <w:rFonts w:ascii="Arial" w:hAnsi="Arial" w:cs="Arial"/>
          <w:lang w:eastAsia="en-GB"/>
        </w:rPr>
      </w:pPr>
    </w:p>
    <w:p w14:paraId="0E9FAA3B" w14:textId="77777777" w:rsidR="00A80470" w:rsidRPr="007C737D" w:rsidRDefault="00A80470" w:rsidP="00A80470">
      <w:pPr>
        <w:ind w:left="567" w:hanging="567"/>
        <w:jc w:val="both"/>
        <w:rPr>
          <w:rFonts w:ascii="Arial" w:hAnsi="Arial" w:cs="Arial"/>
          <w:b/>
          <w:bCs/>
          <w:iCs/>
          <w:lang w:val="en-US"/>
        </w:rPr>
      </w:pPr>
      <w:r w:rsidRPr="007C737D">
        <w:rPr>
          <w:rFonts w:ascii="Arial" w:hAnsi="Arial" w:cs="Arial"/>
          <w:b/>
          <w:bCs/>
          <w:iCs/>
          <w:lang w:val="en-US"/>
        </w:rPr>
        <w:t>Age Discrimination Remedy</w:t>
      </w:r>
    </w:p>
    <w:p w14:paraId="1E5260D8" w14:textId="77777777" w:rsidR="00A80470" w:rsidRPr="002C1EF2" w:rsidRDefault="00A80470" w:rsidP="00A80470">
      <w:pPr>
        <w:pStyle w:val="ListParagraph"/>
        <w:ind w:left="567"/>
        <w:jc w:val="both"/>
        <w:rPr>
          <w:rFonts w:ascii="Arial" w:hAnsi="Arial" w:cs="Arial"/>
          <w:noProof/>
          <w:color w:val="000000"/>
          <w:lang w:eastAsia="en-GB"/>
        </w:rPr>
      </w:pPr>
    </w:p>
    <w:p w14:paraId="33E68219" w14:textId="11B5A370" w:rsidR="00421BBB" w:rsidRPr="00D137D2" w:rsidRDefault="00A80470" w:rsidP="00A80470">
      <w:pPr>
        <w:pStyle w:val="ListParagraph"/>
        <w:numPr>
          <w:ilvl w:val="0"/>
          <w:numId w:val="1"/>
        </w:numPr>
        <w:ind w:left="567" w:hanging="567"/>
        <w:jc w:val="both"/>
        <w:rPr>
          <w:rFonts w:ascii="Arial" w:hAnsi="Arial" w:cs="Arial"/>
          <w:lang w:eastAsia="en-GB"/>
        </w:rPr>
      </w:pPr>
      <w:r w:rsidRPr="00F21C5F">
        <w:rPr>
          <w:rFonts w:ascii="Arial" w:hAnsi="Arial" w:cs="Arial"/>
          <w:noProof/>
          <w:color w:val="000000"/>
          <w:lang w:eastAsia="en-GB"/>
        </w:rPr>
        <w:t xml:space="preserve">The </w:t>
      </w:r>
      <w:hyperlink r:id="rId11" w:history="1">
        <w:r w:rsidRPr="00F21C5F">
          <w:rPr>
            <w:rStyle w:val="Hyperlink"/>
            <w:rFonts w:ascii="Arial" w:hAnsi="Arial" w:cs="Arial"/>
            <w:noProof/>
            <w:lang w:eastAsia="en-GB"/>
          </w:rPr>
          <w:t>formal HMT consultation</w:t>
        </w:r>
      </w:hyperlink>
      <w:r w:rsidRPr="00F21C5F">
        <w:rPr>
          <w:rFonts w:ascii="Arial" w:hAnsi="Arial" w:cs="Arial"/>
          <w:noProof/>
          <w:color w:val="000000"/>
          <w:lang w:eastAsia="en-GB"/>
        </w:rPr>
        <w:t xml:space="preserve"> </w:t>
      </w:r>
      <w:r w:rsidR="005075C2" w:rsidRPr="00F21C5F">
        <w:rPr>
          <w:rFonts w:ascii="Arial" w:hAnsi="Arial" w:cs="Arial"/>
          <w:noProof/>
          <w:color w:val="000000"/>
          <w:lang w:eastAsia="en-GB"/>
        </w:rPr>
        <w:t>on remedying age discr</w:t>
      </w:r>
      <w:r w:rsidR="00680116" w:rsidRPr="00F21C5F">
        <w:rPr>
          <w:rFonts w:ascii="Arial" w:hAnsi="Arial" w:cs="Arial"/>
          <w:noProof/>
          <w:color w:val="000000"/>
          <w:lang w:eastAsia="en-GB"/>
        </w:rPr>
        <w:t>imination</w:t>
      </w:r>
      <w:r w:rsidR="007451D2">
        <w:rPr>
          <w:rFonts w:ascii="Arial" w:hAnsi="Arial" w:cs="Arial"/>
          <w:noProof/>
          <w:color w:val="000000"/>
          <w:lang w:eastAsia="en-GB"/>
        </w:rPr>
        <w:t xml:space="preserve"> opened on </w:t>
      </w:r>
      <w:r w:rsidRPr="00F21C5F">
        <w:rPr>
          <w:rFonts w:ascii="Arial" w:hAnsi="Arial" w:cs="Arial"/>
          <w:noProof/>
          <w:color w:val="000000"/>
          <w:lang w:eastAsia="en-GB"/>
        </w:rPr>
        <w:t xml:space="preserve">16 July 2020 </w:t>
      </w:r>
      <w:r w:rsidR="007451D2">
        <w:rPr>
          <w:rFonts w:ascii="Arial" w:hAnsi="Arial" w:cs="Arial"/>
          <w:noProof/>
          <w:color w:val="000000"/>
          <w:lang w:eastAsia="en-GB"/>
        </w:rPr>
        <w:t xml:space="preserve">and closed on 11 October 2020. </w:t>
      </w:r>
    </w:p>
    <w:p w14:paraId="19340589" w14:textId="77777777" w:rsidR="00430CB0" w:rsidRPr="00117E4A" w:rsidRDefault="00430CB0" w:rsidP="00117E4A">
      <w:pPr>
        <w:pStyle w:val="ListParagraph"/>
        <w:ind w:left="567"/>
        <w:jc w:val="both"/>
        <w:rPr>
          <w:rFonts w:ascii="Arial" w:hAnsi="Arial" w:cs="Arial"/>
          <w:lang w:eastAsia="en-GB"/>
        </w:rPr>
      </w:pPr>
    </w:p>
    <w:p w14:paraId="28CDD046" w14:textId="08B7E1ED" w:rsidR="00E61E15" w:rsidRPr="00117E4A" w:rsidRDefault="00421BBB" w:rsidP="00A80470">
      <w:pPr>
        <w:pStyle w:val="ListParagraph"/>
        <w:numPr>
          <w:ilvl w:val="0"/>
          <w:numId w:val="1"/>
        </w:numPr>
        <w:ind w:left="567" w:hanging="567"/>
        <w:jc w:val="both"/>
        <w:rPr>
          <w:rFonts w:ascii="Arial" w:hAnsi="Arial" w:cs="Arial"/>
          <w:lang w:eastAsia="en-GB"/>
        </w:rPr>
      </w:pPr>
      <w:r>
        <w:rPr>
          <w:rFonts w:ascii="Arial" w:hAnsi="Arial" w:cs="Arial"/>
          <w:noProof/>
          <w:color w:val="000000"/>
          <w:lang w:eastAsia="en-GB"/>
        </w:rPr>
        <w:t xml:space="preserve">A response was submmitted by </w:t>
      </w:r>
      <w:hyperlink r:id="rId12" w:history="1">
        <w:r w:rsidRPr="00D8061C">
          <w:rPr>
            <w:rStyle w:val="Hyperlink"/>
            <w:rFonts w:ascii="Arial" w:hAnsi="Arial" w:cs="Arial"/>
            <w:noProof/>
            <w:lang w:eastAsia="en-GB"/>
          </w:rPr>
          <w:t xml:space="preserve">LGA on behalf of employers of </w:t>
        </w:r>
        <w:r w:rsidR="00D83702" w:rsidRPr="00D8061C">
          <w:rPr>
            <w:rStyle w:val="Hyperlink"/>
            <w:rFonts w:ascii="Arial" w:hAnsi="Arial" w:cs="Arial"/>
            <w:noProof/>
            <w:lang w:eastAsia="en-GB"/>
          </w:rPr>
          <w:t>Firefighters and Teachers</w:t>
        </w:r>
      </w:hyperlink>
      <w:r w:rsidR="00D24EEF">
        <w:rPr>
          <w:rFonts w:ascii="Arial" w:hAnsi="Arial" w:cs="Arial"/>
          <w:noProof/>
          <w:color w:val="000000"/>
          <w:lang w:eastAsia="en-GB"/>
        </w:rPr>
        <w:t xml:space="preserve">, and </w:t>
      </w:r>
      <w:r w:rsidR="00586470">
        <w:rPr>
          <w:rFonts w:ascii="Arial" w:hAnsi="Arial" w:cs="Arial"/>
          <w:noProof/>
          <w:color w:val="000000"/>
          <w:lang w:eastAsia="en-GB"/>
        </w:rPr>
        <w:t xml:space="preserve">by the </w:t>
      </w:r>
      <w:hyperlink r:id="rId13" w:history="1">
        <w:r w:rsidR="00586470" w:rsidRPr="0096689B">
          <w:rPr>
            <w:rStyle w:val="Hyperlink"/>
            <w:rFonts w:ascii="Arial" w:hAnsi="Arial" w:cs="Arial"/>
            <w:noProof/>
            <w:lang w:eastAsia="en-GB"/>
          </w:rPr>
          <w:t>Scheme Advisory Board (England)</w:t>
        </w:r>
      </w:hyperlink>
      <w:r w:rsidR="00586470">
        <w:rPr>
          <w:rFonts w:ascii="Arial" w:hAnsi="Arial" w:cs="Arial"/>
          <w:noProof/>
          <w:color w:val="000000"/>
          <w:lang w:eastAsia="en-GB"/>
        </w:rPr>
        <w:t>.</w:t>
      </w:r>
    </w:p>
    <w:p w14:paraId="7FCD35F0" w14:textId="77777777" w:rsidR="00586470" w:rsidRPr="00117E4A" w:rsidRDefault="00586470" w:rsidP="00117E4A">
      <w:pPr>
        <w:pStyle w:val="ListParagraph"/>
        <w:rPr>
          <w:rFonts w:ascii="Arial" w:hAnsi="Arial" w:cs="Arial"/>
          <w:lang w:eastAsia="en-GB"/>
        </w:rPr>
      </w:pPr>
    </w:p>
    <w:p w14:paraId="134898B8" w14:textId="255CA85C" w:rsidR="00780163" w:rsidRDefault="001A74CC" w:rsidP="00780163">
      <w:pPr>
        <w:pStyle w:val="ListParagraph"/>
        <w:numPr>
          <w:ilvl w:val="0"/>
          <w:numId w:val="1"/>
        </w:numPr>
        <w:ind w:left="567" w:hanging="567"/>
        <w:jc w:val="both"/>
        <w:rPr>
          <w:rFonts w:ascii="Arial" w:hAnsi="Arial" w:cs="Arial"/>
          <w:lang w:eastAsia="en-GB"/>
        </w:rPr>
      </w:pPr>
      <w:r>
        <w:rPr>
          <w:rFonts w:ascii="Arial" w:hAnsi="Arial" w:cs="Arial"/>
          <w:lang w:eastAsia="en-GB"/>
        </w:rPr>
        <w:t>A policy decision by HMT on whether t</w:t>
      </w:r>
      <w:r w:rsidR="00780163">
        <w:rPr>
          <w:rFonts w:ascii="Arial" w:hAnsi="Arial" w:cs="Arial"/>
          <w:lang w:eastAsia="en-GB"/>
        </w:rPr>
        <w:t>he option taken forward will be Immediate Choice or Deferred Choice Underpin</w:t>
      </w:r>
      <w:r w:rsidR="001E1507">
        <w:rPr>
          <w:rFonts w:ascii="Arial" w:hAnsi="Arial" w:cs="Arial"/>
          <w:lang w:eastAsia="en-GB"/>
        </w:rPr>
        <w:t xml:space="preserve"> (DCU)</w:t>
      </w:r>
      <w:r w:rsidR="00780163">
        <w:rPr>
          <w:rFonts w:ascii="Arial" w:hAnsi="Arial" w:cs="Arial"/>
          <w:lang w:eastAsia="en-GB"/>
        </w:rPr>
        <w:t>, is expected</w:t>
      </w:r>
      <w:r w:rsidR="0078463B">
        <w:rPr>
          <w:rFonts w:ascii="Arial" w:hAnsi="Arial" w:cs="Arial"/>
          <w:lang w:eastAsia="en-GB"/>
        </w:rPr>
        <w:t xml:space="preserve"> </w:t>
      </w:r>
      <w:r w:rsidR="00780163">
        <w:rPr>
          <w:rFonts w:ascii="Arial" w:hAnsi="Arial" w:cs="Arial"/>
          <w:lang w:eastAsia="en-GB"/>
        </w:rPr>
        <w:t xml:space="preserve">to be announced early to </w:t>
      </w:r>
      <w:r w:rsidR="0078463B">
        <w:rPr>
          <w:rFonts w:ascii="Arial" w:hAnsi="Arial" w:cs="Arial"/>
          <w:lang w:eastAsia="en-GB"/>
        </w:rPr>
        <w:t>mid-January</w:t>
      </w:r>
      <w:r w:rsidR="00780163">
        <w:rPr>
          <w:rFonts w:ascii="Arial" w:hAnsi="Arial" w:cs="Arial"/>
          <w:lang w:eastAsia="en-GB"/>
        </w:rPr>
        <w:t xml:space="preserve"> 2021.</w:t>
      </w:r>
      <w:r w:rsidR="001E7881">
        <w:rPr>
          <w:rFonts w:ascii="Arial" w:hAnsi="Arial" w:cs="Arial"/>
          <w:lang w:eastAsia="en-GB"/>
        </w:rPr>
        <w:t xml:space="preserve">  It is hoped that HMT will also set out in this response expectations for implementation of remedy.</w:t>
      </w:r>
    </w:p>
    <w:p w14:paraId="6317946C" w14:textId="77777777" w:rsidR="00780163" w:rsidRDefault="00780163" w:rsidP="00117E4A">
      <w:pPr>
        <w:pStyle w:val="ListParagraph"/>
      </w:pPr>
    </w:p>
    <w:p w14:paraId="067B37FF" w14:textId="6CE0FFBA" w:rsidR="00780163" w:rsidRPr="00117E4A" w:rsidRDefault="00780163" w:rsidP="00117E4A">
      <w:pPr>
        <w:pStyle w:val="ListParagraph"/>
        <w:numPr>
          <w:ilvl w:val="0"/>
          <w:numId w:val="1"/>
        </w:numPr>
        <w:ind w:left="567" w:hanging="567"/>
        <w:jc w:val="both"/>
        <w:rPr>
          <w:lang w:eastAsia="en-GB"/>
        </w:rPr>
      </w:pPr>
      <w:r>
        <w:rPr>
          <w:rFonts w:ascii="Arial" w:hAnsi="Arial" w:cs="Arial"/>
        </w:rPr>
        <w:t xml:space="preserve">Both the </w:t>
      </w:r>
      <w:r w:rsidRPr="00117E4A">
        <w:rPr>
          <w:rFonts w:ascii="Arial" w:hAnsi="Arial" w:cs="Arial"/>
        </w:rPr>
        <w:t xml:space="preserve">SAB and the Employers response </w:t>
      </w:r>
      <w:r>
        <w:rPr>
          <w:rFonts w:ascii="Arial" w:hAnsi="Arial" w:cs="Arial"/>
        </w:rPr>
        <w:t>indicated</w:t>
      </w:r>
      <w:r w:rsidRPr="00117E4A">
        <w:rPr>
          <w:rFonts w:ascii="Arial" w:hAnsi="Arial" w:cs="Arial"/>
        </w:rPr>
        <w:t xml:space="preserve"> a preference for </w:t>
      </w:r>
      <w:r w:rsidR="001E1507">
        <w:rPr>
          <w:rFonts w:ascii="Arial" w:hAnsi="Arial" w:cs="Arial"/>
        </w:rPr>
        <w:t>DCU,</w:t>
      </w:r>
      <w:r w:rsidR="00DF409C">
        <w:rPr>
          <w:rFonts w:ascii="Arial" w:hAnsi="Arial" w:cs="Arial"/>
        </w:rPr>
        <w:t xml:space="preserve"> this approach </w:t>
      </w:r>
      <w:r w:rsidR="005C217E">
        <w:rPr>
          <w:rFonts w:ascii="Arial" w:hAnsi="Arial" w:cs="Arial"/>
        </w:rPr>
        <w:t xml:space="preserve">was also the preferred option of the devolved </w:t>
      </w:r>
      <w:r w:rsidR="00C80826">
        <w:rPr>
          <w:rFonts w:ascii="Arial" w:hAnsi="Arial" w:cs="Arial"/>
        </w:rPr>
        <w:t xml:space="preserve">Firefighter Scheme Advisory Boards in </w:t>
      </w:r>
      <w:hyperlink r:id="rId14" w:history="1">
        <w:r w:rsidR="00C80826" w:rsidRPr="00D74D46">
          <w:rPr>
            <w:rStyle w:val="Hyperlink"/>
            <w:rFonts w:ascii="Arial" w:hAnsi="Arial" w:cs="Arial"/>
          </w:rPr>
          <w:t>Wales</w:t>
        </w:r>
      </w:hyperlink>
      <w:r w:rsidR="00C80826">
        <w:rPr>
          <w:rFonts w:ascii="Arial" w:hAnsi="Arial" w:cs="Arial"/>
        </w:rPr>
        <w:t xml:space="preserve"> and </w:t>
      </w:r>
      <w:hyperlink r:id="rId15" w:history="1">
        <w:r w:rsidR="00C80826" w:rsidRPr="001E1507">
          <w:rPr>
            <w:rStyle w:val="Hyperlink"/>
            <w:rFonts w:ascii="Arial" w:hAnsi="Arial" w:cs="Arial"/>
          </w:rPr>
          <w:t>Scotland</w:t>
        </w:r>
      </w:hyperlink>
      <w:r w:rsidR="00C80826">
        <w:rPr>
          <w:rFonts w:ascii="Arial" w:hAnsi="Arial" w:cs="Arial"/>
        </w:rPr>
        <w:t xml:space="preserve">.  </w:t>
      </w:r>
      <w:r w:rsidR="001E1507">
        <w:rPr>
          <w:rFonts w:ascii="Arial" w:hAnsi="Arial" w:cs="Arial"/>
        </w:rPr>
        <w:t>Northern Ireland have been working to a different timetable as set out by the Department of Finance NI, however they are expected to also identify a preference for DCU</w:t>
      </w:r>
      <w:r w:rsidR="00B63085">
        <w:rPr>
          <w:rFonts w:ascii="Arial" w:hAnsi="Arial" w:cs="Arial"/>
        </w:rPr>
        <w:t>.  This is in common with many other public sector pension schemes,</w:t>
      </w:r>
      <w:r w:rsidRPr="00117E4A">
        <w:rPr>
          <w:rFonts w:ascii="Arial" w:hAnsi="Arial" w:cs="Arial"/>
        </w:rPr>
        <w:t xml:space="preserve"> as this is considered the option that provides most mitigation to the risks that have been identified. </w:t>
      </w:r>
    </w:p>
    <w:p w14:paraId="0A54F8E7" w14:textId="77777777" w:rsidR="00A80470" w:rsidRPr="00F21C5F" w:rsidRDefault="00A80470" w:rsidP="00A80470">
      <w:pPr>
        <w:pStyle w:val="ListParagraph"/>
        <w:ind w:left="567"/>
        <w:jc w:val="both"/>
        <w:rPr>
          <w:rFonts w:ascii="Arial" w:hAnsi="Arial" w:cs="Arial"/>
          <w:noProof/>
          <w:color w:val="000000"/>
          <w:lang w:eastAsia="en-GB"/>
        </w:rPr>
      </w:pPr>
    </w:p>
    <w:p w14:paraId="0B33904E" w14:textId="6861E853" w:rsidR="00052D1E" w:rsidRDefault="000E7640" w:rsidP="00052D1E">
      <w:pPr>
        <w:pStyle w:val="ListParagraph"/>
        <w:numPr>
          <w:ilvl w:val="0"/>
          <w:numId w:val="1"/>
        </w:numPr>
        <w:ind w:left="567" w:hanging="567"/>
        <w:jc w:val="both"/>
        <w:rPr>
          <w:rFonts w:ascii="Arial" w:hAnsi="Arial" w:cs="Arial"/>
          <w:noProof/>
          <w:color w:val="000000"/>
          <w:lang w:eastAsia="en-GB"/>
        </w:rPr>
      </w:pPr>
      <w:r>
        <w:rPr>
          <w:rFonts w:ascii="Arial" w:hAnsi="Arial" w:cs="Arial"/>
          <w:noProof/>
          <w:color w:val="000000"/>
          <w:lang w:eastAsia="en-GB"/>
        </w:rPr>
        <w:t xml:space="preserve">Nevertheless </w:t>
      </w:r>
      <w:r w:rsidR="0085471F">
        <w:rPr>
          <w:rFonts w:ascii="Arial" w:hAnsi="Arial" w:cs="Arial"/>
          <w:noProof/>
          <w:color w:val="000000"/>
          <w:lang w:eastAsia="en-GB"/>
        </w:rPr>
        <w:t xml:space="preserve">regardless of the approach taken, </w:t>
      </w:r>
      <w:r>
        <w:rPr>
          <w:rFonts w:ascii="Arial" w:hAnsi="Arial" w:cs="Arial"/>
          <w:noProof/>
          <w:color w:val="000000"/>
          <w:lang w:eastAsia="en-GB"/>
        </w:rPr>
        <w:t xml:space="preserve">implementation of the remedy is going to be a significant challenge, and while </w:t>
      </w:r>
      <w:r w:rsidR="00565608">
        <w:rPr>
          <w:rFonts w:ascii="Arial" w:hAnsi="Arial" w:cs="Arial"/>
          <w:noProof/>
          <w:color w:val="000000"/>
          <w:lang w:eastAsia="en-GB"/>
        </w:rPr>
        <w:t>the timetable</w:t>
      </w:r>
      <w:r w:rsidR="00B8275A">
        <w:rPr>
          <w:rFonts w:ascii="Arial" w:hAnsi="Arial" w:cs="Arial"/>
          <w:noProof/>
          <w:color w:val="000000"/>
          <w:lang w:eastAsia="en-GB"/>
        </w:rPr>
        <w:t xml:space="preserve"> or HMTs expectations</w:t>
      </w:r>
      <w:r w:rsidR="00565608">
        <w:rPr>
          <w:rFonts w:ascii="Arial" w:hAnsi="Arial" w:cs="Arial"/>
          <w:noProof/>
          <w:color w:val="000000"/>
          <w:lang w:eastAsia="en-GB"/>
        </w:rPr>
        <w:t xml:space="preserve"> ha</w:t>
      </w:r>
      <w:r w:rsidR="00B8275A">
        <w:rPr>
          <w:rFonts w:ascii="Arial" w:hAnsi="Arial" w:cs="Arial"/>
          <w:noProof/>
          <w:color w:val="000000"/>
          <w:lang w:eastAsia="en-GB"/>
        </w:rPr>
        <w:t>ve</w:t>
      </w:r>
      <w:r w:rsidR="00565608">
        <w:rPr>
          <w:rFonts w:ascii="Arial" w:hAnsi="Arial" w:cs="Arial"/>
          <w:noProof/>
          <w:color w:val="000000"/>
          <w:lang w:eastAsia="en-GB"/>
        </w:rPr>
        <w:t xml:space="preserve"> yet to be established, the consultation </w:t>
      </w:r>
      <w:r w:rsidR="007C5033">
        <w:rPr>
          <w:rFonts w:ascii="Arial" w:hAnsi="Arial" w:cs="Arial"/>
          <w:noProof/>
          <w:color w:val="000000"/>
          <w:lang w:eastAsia="en-GB"/>
        </w:rPr>
        <w:t>points</w:t>
      </w:r>
      <w:r w:rsidR="00C02C1F">
        <w:rPr>
          <w:rFonts w:ascii="Arial" w:hAnsi="Arial" w:cs="Arial"/>
          <w:noProof/>
          <w:color w:val="000000"/>
          <w:lang w:eastAsia="en-GB"/>
        </w:rPr>
        <w:t xml:space="preserve"> towards remedy being in place by April 2022</w:t>
      </w:r>
      <w:r w:rsidR="00052D1E">
        <w:rPr>
          <w:rFonts w:ascii="Arial" w:hAnsi="Arial" w:cs="Arial"/>
          <w:noProof/>
          <w:color w:val="000000"/>
          <w:lang w:eastAsia="en-GB"/>
        </w:rPr>
        <w:t>.</w:t>
      </w:r>
    </w:p>
    <w:p w14:paraId="6F924C46" w14:textId="77777777" w:rsidR="00052D1E" w:rsidRDefault="00052D1E" w:rsidP="00117E4A">
      <w:pPr>
        <w:pStyle w:val="ListParagraph"/>
        <w:ind w:left="567"/>
        <w:jc w:val="both"/>
        <w:rPr>
          <w:rFonts w:ascii="Arial" w:hAnsi="Arial" w:cs="Arial"/>
          <w:noProof/>
          <w:color w:val="000000"/>
          <w:lang w:eastAsia="en-GB"/>
        </w:rPr>
      </w:pPr>
    </w:p>
    <w:p w14:paraId="6EBBC32B" w14:textId="500CE4E3" w:rsidR="00750E52" w:rsidRDefault="00052D1E" w:rsidP="00750E52">
      <w:pPr>
        <w:pStyle w:val="ListParagraph"/>
        <w:numPr>
          <w:ilvl w:val="0"/>
          <w:numId w:val="1"/>
        </w:numPr>
        <w:ind w:left="567" w:hanging="567"/>
        <w:jc w:val="both"/>
        <w:rPr>
          <w:rFonts w:ascii="Arial" w:hAnsi="Arial" w:cs="Arial"/>
          <w:noProof/>
          <w:color w:val="000000"/>
          <w:lang w:eastAsia="en-GB"/>
        </w:rPr>
      </w:pPr>
      <w:r>
        <w:rPr>
          <w:rFonts w:ascii="Arial" w:hAnsi="Arial" w:cs="Arial"/>
          <w:noProof/>
          <w:color w:val="000000"/>
          <w:lang w:eastAsia="en-GB"/>
        </w:rPr>
        <w:t>Software providers have already confirmed a lead in time of at least 18 months from draft regulations will be necessary for the software to be in place</w:t>
      </w:r>
      <w:r w:rsidR="00A779B1">
        <w:rPr>
          <w:rFonts w:ascii="Arial" w:hAnsi="Arial" w:cs="Arial"/>
          <w:noProof/>
          <w:color w:val="000000"/>
          <w:lang w:eastAsia="en-GB"/>
        </w:rPr>
        <w:t>, which means that administrators will almost certainly be without software.</w:t>
      </w:r>
    </w:p>
    <w:p w14:paraId="68CB7FEC" w14:textId="77777777" w:rsidR="00512DDF" w:rsidRPr="00117E4A" w:rsidRDefault="00512DDF" w:rsidP="00117E4A">
      <w:pPr>
        <w:pStyle w:val="ListParagraph"/>
        <w:rPr>
          <w:rFonts w:ascii="Arial" w:hAnsi="Arial" w:cs="Arial"/>
          <w:noProof/>
          <w:color w:val="000000"/>
          <w:lang w:eastAsia="en-GB"/>
        </w:rPr>
      </w:pPr>
    </w:p>
    <w:p w14:paraId="73B92368" w14:textId="27535CA7" w:rsidR="00512DDF" w:rsidRPr="008D2E6E" w:rsidRDefault="00512DDF" w:rsidP="00512DDF">
      <w:pPr>
        <w:pStyle w:val="ListParagraph"/>
        <w:numPr>
          <w:ilvl w:val="0"/>
          <w:numId w:val="1"/>
        </w:numPr>
        <w:ind w:left="567" w:hanging="567"/>
        <w:jc w:val="both"/>
        <w:rPr>
          <w:rFonts w:ascii="Arial" w:hAnsi="Arial" w:cs="Arial"/>
          <w:noProof/>
          <w:color w:val="000000"/>
          <w:lang w:eastAsia="en-GB"/>
        </w:rPr>
      </w:pPr>
      <w:r>
        <w:rPr>
          <w:rFonts w:ascii="Arial" w:hAnsi="Arial" w:cs="Arial"/>
          <w:noProof/>
          <w:color w:val="000000"/>
          <w:lang w:eastAsia="en-GB"/>
        </w:rPr>
        <w:t xml:space="preserve">More immediately </w:t>
      </w:r>
      <w:r w:rsidR="00474AD9">
        <w:rPr>
          <w:rFonts w:ascii="Arial" w:hAnsi="Arial" w:cs="Arial"/>
          <w:noProof/>
          <w:color w:val="000000"/>
          <w:lang w:eastAsia="en-GB"/>
        </w:rPr>
        <w:t xml:space="preserve">there </w:t>
      </w:r>
      <w:r>
        <w:rPr>
          <w:rFonts w:ascii="Arial" w:hAnsi="Arial" w:cs="Arial"/>
          <w:noProof/>
          <w:color w:val="000000"/>
          <w:lang w:eastAsia="en-GB"/>
        </w:rPr>
        <w:t xml:space="preserve">will be a requirement to communicate the effects of the remedy and reforms to the workforce to prevent myths and misunderstanding leading to individuals leaving or retiring earlier than they would otherwise have done.  LGA officers on the bluelight </w:t>
      </w:r>
      <w:r w:rsidR="00ED7C60">
        <w:rPr>
          <w:rFonts w:ascii="Arial" w:hAnsi="Arial" w:cs="Arial"/>
          <w:noProof/>
          <w:color w:val="000000"/>
          <w:lang w:eastAsia="en-GB"/>
        </w:rPr>
        <w:t xml:space="preserve">pension </w:t>
      </w:r>
      <w:r>
        <w:rPr>
          <w:rFonts w:ascii="Arial" w:hAnsi="Arial" w:cs="Arial"/>
          <w:noProof/>
          <w:color w:val="000000"/>
          <w:lang w:eastAsia="en-GB"/>
        </w:rPr>
        <w:t xml:space="preserve">team are members on the HMT led remedy technical and project management groups and will be co-ordinating central communication resources throughout 2021. </w:t>
      </w:r>
    </w:p>
    <w:p w14:paraId="343B3891" w14:textId="77777777" w:rsidR="00750E52" w:rsidRPr="00117E4A" w:rsidRDefault="00750E52" w:rsidP="00117E4A">
      <w:pPr>
        <w:pStyle w:val="ListParagraph"/>
        <w:rPr>
          <w:rFonts w:ascii="Arial" w:hAnsi="Arial" w:cs="Arial"/>
          <w:noProof/>
          <w:color w:val="000000"/>
          <w:lang w:eastAsia="en-GB"/>
        </w:rPr>
      </w:pPr>
    </w:p>
    <w:p w14:paraId="6CAC9ABD" w14:textId="53ABD486" w:rsidR="003C7EE4" w:rsidRDefault="00750E52" w:rsidP="003D7D37">
      <w:pPr>
        <w:pStyle w:val="ListParagraph"/>
        <w:numPr>
          <w:ilvl w:val="0"/>
          <w:numId w:val="1"/>
        </w:numPr>
        <w:ind w:left="567" w:hanging="567"/>
        <w:jc w:val="both"/>
        <w:rPr>
          <w:rFonts w:ascii="Arial" w:hAnsi="Arial" w:cs="Arial"/>
          <w:noProof/>
          <w:color w:val="000000"/>
          <w:lang w:eastAsia="en-GB"/>
        </w:rPr>
      </w:pPr>
      <w:r>
        <w:rPr>
          <w:rFonts w:ascii="Arial" w:hAnsi="Arial" w:cs="Arial"/>
          <w:noProof/>
          <w:color w:val="000000"/>
          <w:lang w:eastAsia="en-GB"/>
        </w:rPr>
        <w:t xml:space="preserve">It is expected </w:t>
      </w:r>
      <w:r w:rsidR="005E0443">
        <w:rPr>
          <w:rFonts w:ascii="Arial" w:hAnsi="Arial" w:cs="Arial"/>
          <w:noProof/>
          <w:color w:val="000000"/>
          <w:lang w:eastAsia="en-GB"/>
        </w:rPr>
        <w:t>the challenge of implementation and communication</w:t>
      </w:r>
      <w:r>
        <w:rPr>
          <w:rFonts w:ascii="Arial" w:hAnsi="Arial" w:cs="Arial"/>
          <w:noProof/>
          <w:color w:val="000000"/>
          <w:lang w:eastAsia="en-GB"/>
        </w:rPr>
        <w:t xml:space="preserve"> will be felt more keenly by </w:t>
      </w:r>
      <w:r w:rsidR="0039310C">
        <w:rPr>
          <w:rFonts w:ascii="Arial" w:hAnsi="Arial" w:cs="Arial"/>
          <w:noProof/>
          <w:color w:val="000000"/>
          <w:lang w:eastAsia="en-GB"/>
        </w:rPr>
        <w:t xml:space="preserve">the </w:t>
      </w:r>
      <w:r>
        <w:rPr>
          <w:rFonts w:ascii="Arial" w:hAnsi="Arial" w:cs="Arial"/>
          <w:noProof/>
          <w:color w:val="000000"/>
          <w:lang w:eastAsia="en-GB"/>
        </w:rPr>
        <w:t>locally administered schemes</w:t>
      </w:r>
      <w:r w:rsidR="0039310C">
        <w:rPr>
          <w:rFonts w:ascii="Arial" w:hAnsi="Arial" w:cs="Arial"/>
          <w:noProof/>
          <w:color w:val="000000"/>
          <w:lang w:eastAsia="en-GB"/>
        </w:rPr>
        <w:t xml:space="preserve"> of Fire and Police</w:t>
      </w:r>
      <w:r w:rsidR="00832BD8">
        <w:rPr>
          <w:rFonts w:ascii="Arial" w:hAnsi="Arial" w:cs="Arial"/>
          <w:noProof/>
          <w:color w:val="000000"/>
          <w:lang w:eastAsia="en-GB"/>
        </w:rPr>
        <w:t xml:space="preserve">, as each FRA will be individually responsible for managing implementation with their </w:t>
      </w:r>
      <w:r w:rsidR="0005090E">
        <w:rPr>
          <w:rFonts w:ascii="Arial" w:hAnsi="Arial" w:cs="Arial"/>
          <w:noProof/>
          <w:color w:val="000000"/>
          <w:lang w:eastAsia="en-GB"/>
        </w:rPr>
        <w:t>stakeholders</w:t>
      </w:r>
      <w:r w:rsidR="008714BF">
        <w:rPr>
          <w:rFonts w:ascii="Arial" w:hAnsi="Arial" w:cs="Arial"/>
          <w:noProof/>
          <w:color w:val="000000"/>
          <w:lang w:eastAsia="en-GB"/>
        </w:rPr>
        <w:t>.</w:t>
      </w:r>
      <w:r w:rsidR="003D7D37" w:rsidRPr="00750E52" w:rsidDel="00750E52">
        <w:rPr>
          <w:rFonts w:ascii="Arial" w:hAnsi="Arial" w:cs="Arial"/>
          <w:noProof/>
          <w:color w:val="000000"/>
          <w:lang w:eastAsia="en-GB"/>
        </w:rPr>
        <w:t xml:space="preserve"> </w:t>
      </w:r>
    </w:p>
    <w:p w14:paraId="744483DD" w14:textId="77777777" w:rsidR="00AC1FCD" w:rsidRDefault="00AC1FCD" w:rsidP="00117E4A">
      <w:pPr>
        <w:pStyle w:val="ListParagraph"/>
        <w:ind w:left="567"/>
        <w:jc w:val="both"/>
        <w:rPr>
          <w:rFonts w:ascii="Arial" w:hAnsi="Arial" w:cs="Arial"/>
          <w:noProof/>
          <w:color w:val="000000"/>
          <w:lang w:eastAsia="en-GB"/>
        </w:rPr>
      </w:pPr>
    </w:p>
    <w:p w14:paraId="73E8519C" w14:textId="576A39C1" w:rsidR="006435C2" w:rsidRPr="00117E4A" w:rsidRDefault="006435C2" w:rsidP="00117E4A">
      <w:pPr>
        <w:pStyle w:val="ListParagraph"/>
        <w:numPr>
          <w:ilvl w:val="0"/>
          <w:numId w:val="1"/>
        </w:numPr>
        <w:ind w:left="567" w:hanging="567"/>
        <w:jc w:val="both"/>
        <w:rPr>
          <w:rFonts w:ascii="Arial" w:hAnsi="Arial" w:cs="Arial"/>
          <w:noProof/>
          <w:color w:val="000000"/>
          <w:lang w:eastAsia="en-GB"/>
        </w:rPr>
      </w:pPr>
      <w:r w:rsidRPr="00117E4A">
        <w:rPr>
          <w:rFonts w:ascii="Arial" w:hAnsi="Arial" w:cs="Arial"/>
          <w:noProof/>
          <w:color w:val="000000"/>
          <w:lang w:eastAsia="en-GB"/>
        </w:rPr>
        <w:t xml:space="preserve">For that reason we are establishing a </w:t>
      </w:r>
      <w:r w:rsidR="00D93EA3">
        <w:rPr>
          <w:rFonts w:ascii="Arial" w:hAnsi="Arial" w:cs="Arial"/>
          <w:noProof/>
          <w:color w:val="000000"/>
          <w:lang w:eastAsia="en-GB"/>
        </w:rPr>
        <w:t xml:space="preserve">senior stakeholder group </w:t>
      </w:r>
      <w:r w:rsidRPr="00117E4A">
        <w:rPr>
          <w:rFonts w:ascii="Arial" w:hAnsi="Arial" w:cs="Arial"/>
          <w:noProof/>
          <w:color w:val="000000"/>
          <w:lang w:eastAsia="en-GB"/>
        </w:rPr>
        <w:t>of FRA scheme manager representatives in order to have oversight of the implementation plans and progress</w:t>
      </w:r>
      <w:r w:rsidR="007A45D0">
        <w:rPr>
          <w:rFonts w:ascii="Arial" w:hAnsi="Arial" w:cs="Arial"/>
          <w:noProof/>
          <w:color w:val="000000"/>
          <w:lang w:eastAsia="en-GB"/>
        </w:rPr>
        <w:t xml:space="preserve">.  </w:t>
      </w:r>
      <w:r w:rsidRPr="00117E4A">
        <w:rPr>
          <w:rFonts w:ascii="Arial" w:hAnsi="Arial" w:cs="Arial"/>
          <w:noProof/>
          <w:color w:val="000000"/>
          <w:lang w:eastAsia="en-GB"/>
        </w:rPr>
        <w:t>The focus of this group is on implementation and effect of the new arrangements.</w:t>
      </w:r>
    </w:p>
    <w:p w14:paraId="328FBB98" w14:textId="77777777" w:rsidR="006435C2" w:rsidRPr="00117E4A" w:rsidRDefault="006435C2" w:rsidP="00117E4A">
      <w:pPr>
        <w:pStyle w:val="ListParagraph"/>
        <w:ind w:left="567"/>
        <w:jc w:val="both"/>
        <w:rPr>
          <w:rFonts w:ascii="Arial" w:hAnsi="Arial" w:cs="Arial"/>
          <w:noProof/>
          <w:color w:val="000000"/>
          <w:lang w:eastAsia="en-GB"/>
        </w:rPr>
      </w:pPr>
    </w:p>
    <w:p w14:paraId="61234056" w14:textId="6C55F2DD" w:rsidR="006435C2" w:rsidRPr="00117E4A" w:rsidRDefault="003D6BF7" w:rsidP="00117E4A">
      <w:pPr>
        <w:pStyle w:val="ListParagraph"/>
        <w:numPr>
          <w:ilvl w:val="0"/>
          <w:numId w:val="1"/>
        </w:numPr>
        <w:ind w:left="567" w:hanging="567"/>
        <w:jc w:val="both"/>
        <w:rPr>
          <w:rFonts w:eastAsiaTheme="minorHAnsi"/>
          <w:b/>
          <w:bCs/>
        </w:rPr>
      </w:pPr>
      <w:r w:rsidRPr="00117E4A">
        <w:rPr>
          <w:rFonts w:ascii="Arial" w:hAnsi="Arial" w:cs="Arial"/>
          <w:b/>
          <w:bCs/>
          <w:noProof/>
          <w:color w:val="000000"/>
          <w:lang w:eastAsia="en-GB"/>
        </w:rPr>
        <w:t xml:space="preserve">As such we ask FSMC to </w:t>
      </w:r>
      <w:r w:rsidR="00832766" w:rsidRPr="00117E4A">
        <w:rPr>
          <w:rFonts w:ascii="Arial" w:hAnsi="Arial" w:cs="Arial"/>
          <w:b/>
          <w:bCs/>
          <w:noProof/>
          <w:color w:val="000000"/>
          <w:lang w:eastAsia="en-GB"/>
        </w:rPr>
        <w:t>nominate a</w:t>
      </w:r>
      <w:r w:rsidR="005F367F" w:rsidRPr="00117E4A">
        <w:rPr>
          <w:rFonts w:ascii="Arial" w:hAnsi="Arial" w:cs="Arial"/>
          <w:b/>
          <w:bCs/>
          <w:noProof/>
          <w:color w:val="000000"/>
          <w:lang w:eastAsia="en-GB"/>
        </w:rPr>
        <w:t xml:space="preserve">n elected member to sit on this steering </w:t>
      </w:r>
      <w:r w:rsidR="00F94187" w:rsidRPr="00117E4A">
        <w:rPr>
          <w:rFonts w:ascii="Arial" w:hAnsi="Arial" w:cs="Arial"/>
          <w:b/>
          <w:bCs/>
          <w:noProof/>
          <w:color w:val="000000"/>
          <w:lang w:eastAsia="en-GB"/>
        </w:rPr>
        <w:t xml:space="preserve">group, along with representatives from NFCC and senior </w:t>
      </w:r>
      <w:r w:rsidR="00EB65DE">
        <w:rPr>
          <w:rFonts w:ascii="Arial" w:hAnsi="Arial" w:cs="Arial"/>
          <w:b/>
          <w:bCs/>
          <w:noProof/>
          <w:color w:val="000000"/>
          <w:lang w:eastAsia="en-GB"/>
        </w:rPr>
        <w:t>f</w:t>
      </w:r>
      <w:r w:rsidR="00F94187" w:rsidRPr="00117E4A">
        <w:rPr>
          <w:rFonts w:ascii="Arial" w:hAnsi="Arial" w:cs="Arial"/>
          <w:b/>
          <w:bCs/>
          <w:noProof/>
          <w:color w:val="000000"/>
          <w:lang w:eastAsia="en-GB"/>
        </w:rPr>
        <w:t>ire officer</w:t>
      </w:r>
      <w:r w:rsidR="00A619B0" w:rsidRPr="00117E4A">
        <w:rPr>
          <w:rFonts w:ascii="Arial" w:hAnsi="Arial" w:cs="Arial"/>
          <w:b/>
          <w:bCs/>
          <w:noProof/>
          <w:color w:val="000000"/>
          <w:lang w:eastAsia="en-GB"/>
        </w:rPr>
        <w:t xml:space="preserve"> leads in HR and Finance. </w:t>
      </w:r>
    </w:p>
    <w:p w14:paraId="2E5F7DB2" w14:textId="77777777" w:rsidR="00581AC9" w:rsidRDefault="00581AC9" w:rsidP="00A80470">
      <w:pPr>
        <w:jc w:val="both"/>
        <w:rPr>
          <w:rFonts w:ascii="Arial" w:hAnsi="Arial" w:cs="Arial"/>
          <w:b/>
          <w:bCs/>
          <w:iCs/>
          <w:lang w:val="en-US"/>
        </w:rPr>
      </w:pPr>
    </w:p>
    <w:p w14:paraId="089D36D7" w14:textId="39CFDE88" w:rsidR="00E5631E" w:rsidRDefault="00E5631E" w:rsidP="00A80470">
      <w:pPr>
        <w:jc w:val="both"/>
        <w:rPr>
          <w:rFonts w:ascii="Arial" w:hAnsi="Arial" w:cs="Arial"/>
          <w:b/>
          <w:bCs/>
          <w:iCs/>
          <w:lang w:val="en-US"/>
        </w:rPr>
      </w:pPr>
    </w:p>
    <w:p w14:paraId="7698CEE3" w14:textId="77777777" w:rsidR="00CA33E8" w:rsidRDefault="00CA33E8" w:rsidP="00A80470">
      <w:pPr>
        <w:jc w:val="both"/>
        <w:rPr>
          <w:rFonts w:ascii="Arial" w:hAnsi="Arial" w:cs="Arial"/>
          <w:b/>
          <w:bCs/>
          <w:iCs/>
          <w:lang w:val="en-US"/>
        </w:rPr>
      </w:pPr>
    </w:p>
    <w:p w14:paraId="57E364EF" w14:textId="3E817CCA" w:rsidR="00A80470" w:rsidRPr="007C737D" w:rsidRDefault="00A80470" w:rsidP="00A80470">
      <w:pPr>
        <w:jc w:val="both"/>
        <w:rPr>
          <w:rFonts w:ascii="Arial" w:hAnsi="Arial" w:cs="Arial"/>
          <w:b/>
          <w:bCs/>
          <w:iCs/>
          <w:lang w:val="en-US"/>
        </w:rPr>
      </w:pPr>
      <w:r w:rsidRPr="007C737D">
        <w:rPr>
          <w:rFonts w:ascii="Arial" w:hAnsi="Arial" w:cs="Arial"/>
          <w:b/>
          <w:bCs/>
          <w:iCs/>
          <w:lang w:val="en-US"/>
        </w:rPr>
        <w:lastRenderedPageBreak/>
        <w:t>Immediate Detriment Guidance</w:t>
      </w:r>
    </w:p>
    <w:p w14:paraId="49A417EA" w14:textId="77777777" w:rsidR="00A80470" w:rsidRPr="00F21C5F" w:rsidRDefault="00A80470" w:rsidP="00A80470">
      <w:pPr>
        <w:pStyle w:val="ListParagraph"/>
        <w:ind w:left="567"/>
        <w:jc w:val="both"/>
        <w:rPr>
          <w:rFonts w:ascii="Arial" w:hAnsi="Arial" w:cs="Arial"/>
          <w:color w:val="000000" w:themeColor="text1"/>
        </w:rPr>
      </w:pPr>
    </w:p>
    <w:p w14:paraId="38226781" w14:textId="77777777" w:rsidR="00A80470" w:rsidRPr="00F21C5F" w:rsidRDefault="00A80470" w:rsidP="00A80470">
      <w:pPr>
        <w:pStyle w:val="ListParagraph"/>
        <w:numPr>
          <w:ilvl w:val="0"/>
          <w:numId w:val="1"/>
        </w:numPr>
        <w:ind w:left="567" w:hanging="567"/>
        <w:jc w:val="both"/>
        <w:rPr>
          <w:rFonts w:ascii="Arial" w:hAnsi="Arial" w:cs="Arial"/>
          <w:color w:val="000000" w:themeColor="text1"/>
        </w:rPr>
      </w:pPr>
      <w:r w:rsidRPr="00F21C5F">
        <w:rPr>
          <w:rFonts w:ascii="Arial" w:hAnsi="Arial" w:cs="Arial"/>
        </w:rPr>
        <w:t xml:space="preserve">Following the 2018 Court of Appeal judgment in Sargeant an interim order was made by the Employment Tribunal on </w:t>
      </w:r>
      <w:r w:rsidRPr="00F21C5F">
        <w:rPr>
          <w:rStyle w:val="Strong"/>
          <w:rFonts w:ascii="Arial" w:eastAsiaTheme="majorEastAsia" w:hAnsi="Arial" w:cs="Arial"/>
        </w:rPr>
        <w:t>18 December 2019</w:t>
      </w:r>
      <w:r w:rsidRPr="00F21C5F">
        <w:rPr>
          <w:rFonts w:ascii="Arial" w:hAnsi="Arial" w:cs="Arial"/>
        </w:rPr>
        <w:t xml:space="preserve"> which stated that claimants would be treated as satisfying the age criteria regardless of their actual age, thereby providing protection to those members to be treated as members of FPS 1992, as long as they met the other criteria, which was to have been in the scheme at 31 March 2012 and 31 March 2015. </w:t>
      </w:r>
    </w:p>
    <w:p w14:paraId="1AE99941" w14:textId="77777777" w:rsidR="00A80470" w:rsidRPr="00F21C5F" w:rsidRDefault="00A80470" w:rsidP="00A80470">
      <w:pPr>
        <w:pStyle w:val="ListParagraph"/>
        <w:autoSpaceDE w:val="0"/>
        <w:autoSpaceDN w:val="0"/>
        <w:adjustRightInd w:val="0"/>
        <w:rPr>
          <w:rFonts w:ascii="Arial" w:hAnsi="Arial" w:cs="Arial"/>
          <w:i/>
          <w:iCs/>
          <w:color w:val="000000"/>
        </w:rPr>
      </w:pPr>
    </w:p>
    <w:p w14:paraId="0EA920D7" w14:textId="77777777" w:rsidR="00A80470" w:rsidRPr="00F21C5F" w:rsidRDefault="00A80470" w:rsidP="00A80470">
      <w:pPr>
        <w:pStyle w:val="ListParagraph"/>
        <w:autoSpaceDE w:val="0"/>
        <w:autoSpaceDN w:val="0"/>
        <w:adjustRightInd w:val="0"/>
        <w:rPr>
          <w:rFonts w:ascii="Arial" w:hAnsi="Arial" w:cs="Arial"/>
          <w:i/>
          <w:iCs/>
        </w:rPr>
      </w:pPr>
      <w:r w:rsidRPr="00F21C5F">
        <w:rPr>
          <w:rFonts w:ascii="Arial" w:hAnsi="Arial" w:cs="Arial"/>
          <w:i/>
          <w:iCs/>
          <w:color w:val="000000"/>
        </w:rPr>
        <w:t xml:space="preserve">Pending the final determination of the issues of remedy, all existing Claimants who, by reason of their age would not satisfy paragraphs 12(2)(c), 12(3)(c), 13(e) or 14(e) of Schedule 2 to </w:t>
      </w:r>
      <w:r w:rsidRPr="00F21C5F">
        <w:rPr>
          <w:rFonts w:ascii="Arial" w:hAnsi="Arial" w:cs="Arial"/>
          <w:i/>
          <w:iCs/>
        </w:rPr>
        <w:t>the 2014 English Regulations or the 2015 Welsh Regulations from 31st March 2015 are entitled to be treated as satisfying those paragraphs from that date.</w:t>
      </w:r>
    </w:p>
    <w:p w14:paraId="095DA3DD" w14:textId="77777777" w:rsidR="00A80470" w:rsidRPr="00F21C5F" w:rsidRDefault="00A80470" w:rsidP="00A80470">
      <w:pPr>
        <w:pStyle w:val="ListParagraph"/>
        <w:ind w:left="567"/>
        <w:jc w:val="both"/>
        <w:rPr>
          <w:rFonts w:ascii="Arial" w:hAnsi="Arial" w:cs="Arial"/>
          <w:color w:val="000000" w:themeColor="text1"/>
        </w:rPr>
      </w:pPr>
    </w:p>
    <w:p w14:paraId="6863FAE6" w14:textId="77777777" w:rsidR="00A80470" w:rsidRPr="00F21C5F" w:rsidRDefault="00A80470" w:rsidP="00A80470">
      <w:pPr>
        <w:pStyle w:val="ListParagraph"/>
        <w:numPr>
          <w:ilvl w:val="0"/>
          <w:numId w:val="1"/>
        </w:numPr>
        <w:ind w:left="567" w:hanging="567"/>
        <w:jc w:val="both"/>
        <w:rPr>
          <w:rFonts w:ascii="Arial" w:hAnsi="Arial" w:cs="Arial"/>
          <w:color w:val="000000" w:themeColor="text1"/>
        </w:rPr>
      </w:pPr>
      <w:r w:rsidRPr="00F21C5F">
        <w:rPr>
          <w:rFonts w:ascii="Arial" w:hAnsi="Arial" w:cs="Arial"/>
        </w:rPr>
        <w:t xml:space="preserve">The SAB requested guidance on dealing with immediate events as per their </w:t>
      </w:r>
      <w:hyperlink r:id="rId16" w:history="1">
        <w:r w:rsidRPr="00F21C5F">
          <w:rPr>
            <w:rStyle w:val="Hyperlink"/>
            <w:rFonts w:ascii="Arial" w:hAnsi="Arial" w:cs="Arial"/>
          </w:rPr>
          <w:t xml:space="preserve">paper submitted to Home Office in March 2020. </w:t>
        </w:r>
      </w:hyperlink>
      <w:r w:rsidRPr="00F21C5F">
        <w:rPr>
          <w:rFonts w:ascii="Arial" w:hAnsi="Arial" w:cs="Arial"/>
        </w:rPr>
        <w:t xml:space="preserve"> </w:t>
      </w:r>
    </w:p>
    <w:p w14:paraId="5E9D2A6F" w14:textId="77777777" w:rsidR="00A80470" w:rsidRPr="00F21C5F" w:rsidRDefault="00A80470" w:rsidP="00A80470">
      <w:pPr>
        <w:pStyle w:val="ListParagraph"/>
        <w:ind w:left="567"/>
        <w:jc w:val="both"/>
        <w:rPr>
          <w:rFonts w:ascii="Arial" w:hAnsi="Arial" w:cs="Arial"/>
          <w:color w:val="000000" w:themeColor="text1"/>
        </w:rPr>
      </w:pPr>
    </w:p>
    <w:p w14:paraId="4E71DF35" w14:textId="726218A7" w:rsidR="00A80470" w:rsidRPr="00F21C5F" w:rsidRDefault="00A80470" w:rsidP="00A80470">
      <w:pPr>
        <w:pStyle w:val="ListParagraph"/>
        <w:numPr>
          <w:ilvl w:val="0"/>
          <w:numId w:val="1"/>
        </w:numPr>
        <w:ind w:left="567" w:hanging="567"/>
        <w:jc w:val="both"/>
        <w:rPr>
          <w:rFonts w:ascii="Arial" w:hAnsi="Arial" w:cs="Arial"/>
        </w:rPr>
      </w:pPr>
      <w:r w:rsidRPr="00F21C5F">
        <w:rPr>
          <w:rFonts w:ascii="Arial" w:hAnsi="Arial" w:cs="Arial"/>
        </w:rPr>
        <w:t xml:space="preserve">On 21 August 2020, at the request of the Fire Brigades Union the Home Office issued a </w:t>
      </w:r>
      <w:hyperlink r:id="rId17" w:history="1">
        <w:r w:rsidRPr="00F21C5F">
          <w:rPr>
            <w:rStyle w:val="Hyperlink"/>
            <w:rFonts w:ascii="Arial" w:hAnsi="Arial" w:cs="Arial"/>
          </w:rPr>
          <w:t>note</w:t>
        </w:r>
      </w:hyperlink>
      <w:r w:rsidRPr="00F21C5F">
        <w:rPr>
          <w:rFonts w:ascii="Arial" w:hAnsi="Arial" w:cs="Arial"/>
        </w:rPr>
        <w:t xml:space="preserve"> directly to Fire and Rescue Authorities (FRAs) via the finance leads headed “McCloud / Sargeant ruling – Guidance on treatment of ‘Immediate Detriment’ cases” for both the Firefighters’ and Police Pension Schemes.  </w:t>
      </w:r>
    </w:p>
    <w:p w14:paraId="018CC9E7" w14:textId="77777777" w:rsidR="00A80470" w:rsidRPr="00F21C5F" w:rsidRDefault="00A80470" w:rsidP="00A80470">
      <w:pPr>
        <w:pStyle w:val="ListParagraph"/>
        <w:rPr>
          <w:rFonts w:ascii="Arial" w:hAnsi="Arial" w:cs="Arial"/>
        </w:rPr>
      </w:pPr>
    </w:p>
    <w:p w14:paraId="112A47A3" w14:textId="77777777" w:rsidR="00A80470" w:rsidRPr="00F21C5F" w:rsidRDefault="00A80470" w:rsidP="00A80470">
      <w:pPr>
        <w:pStyle w:val="ListParagraph"/>
        <w:numPr>
          <w:ilvl w:val="0"/>
          <w:numId w:val="1"/>
        </w:numPr>
        <w:ind w:left="567" w:hanging="567"/>
        <w:jc w:val="both"/>
        <w:rPr>
          <w:rFonts w:ascii="Arial" w:hAnsi="Arial" w:cs="Arial"/>
          <w:color w:val="000000" w:themeColor="text1"/>
        </w:rPr>
      </w:pPr>
      <w:r w:rsidRPr="00F21C5F">
        <w:rPr>
          <w:rFonts w:ascii="Arial" w:hAnsi="Arial" w:cs="Arial"/>
        </w:rPr>
        <w:t>The note says that the guidance is informal guidance only and does not confirm on what basis FRAs may rely on the note for the purpose of making pension payments.</w:t>
      </w:r>
    </w:p>
    <w:p w14:paraId="1E0AEBD8" w14:textId="77777777" w:rsidR="00A80470" w:rsidRPr="00F21C5F" w:rsidRDefault="00A80470" w:rsidP="00A80470">
      <w:pPr>
        <w:pStyle w:val="ListParagraph"/>
        <w:rPr>
          <w:rFonts w:ascii="Arial" w:hAnsi="Arial" w:cs="Arial"/>
        </w:rPr>
      </w:pPr>
    </w:p>
    <w:p w14:paraId="4935DC80" w14:textId="5CFB793D" w:rsidR="00682A0E" w:rsidRPr="00117E4A" w:rsidRDefault="00A80470" w:rsidP="00117E4A">
      <w:pPr>
        <w:pStyle w:val="ListParagraph"/>
        <w:numPr>
          <w:ilvl w:val="0"/>
          <w:numId w:val="1"/>
        </w:numPr>
        <w:ind w:left="567" w:hanging="567"/>
        <w:jc w:val="both"/>
        <w:rPr>
          <w:rFonts w:ascii="Arial" w:hAnsi="Arial" w:cs="Arial"/>
          <w:color w:val="000000" w:themeColor="text1"/>
        </w:rPr>
      </w:pPr>
      <w:r w:rsidRPr="00F21C5F">
        <w:rPr>
          <w:rFonts w:ascii="Arial" w:hAnsi="Arial" w:cs="Arial"/>
        </w:rPr>
        <w:t xml:space="preserve">It is understood that the legal position that underpins the application of the note is Section 61 of the Equality Act. That power is currently being contested in the courts under the FRA defence to age discrimination </w:t>
      </w:r>
      <w:r w:rsidR="00A91C67">
        <w:rPr>
          <w:rFonts w:ascii="Arial" w:hAnsi="Arial" w:cs="Arial"/>
        </w:rPr>
        <w:t xml:space="preserve">(as paragraph </w:t>
      </w:r>
      <w:r w:rsidR="005F5B62">
        <w:rPr>
          <w:rFonts w:ascii="Arial" w:hAnsi="Arial" w:cs="Arial"/>
        </w:rPr>
        <w:t>52</w:t>
      </w:r>
      <w:r w:rsidR="002C43F2">
        <w:rPr>
          <w:rFonts w:ascii="Arial" w:hAnsi="Arial" w:cs="Arial"/>
        </w:rPr>
        <w:t xml:space="preserve"> below). A legal note has been issued to all nominated contacts on th</w:t>
      </w:r>
      <w:r w:rsidR="007D4F47">
        <w:rPr>
          <w:rFonts w:ascii="Arial" w:hAnsi="Arial" w:cs="Arial"/>
        </w:rPr>
        <w:t>e position of implementing the guidance for both claimants and non-claimants.</w:t>
      </w:r>
    </w:p>
    <w:p w14:paraId="7CE96DDB" w14:textId="77777777" w:rsidR="00A17A22" w:rsidRDefault="00A17A22">
      <w:pPr>
        <w:pStyle w:val="ListParagraph"/>
      </w:pPr>
    </w:p>
    <w:p w14:paraId="11FEDAD3" w14:textId="77777777" w:rsidR="00011193" w:rsidRDefault="00A17A22" w:rsidP="004F1DD6">
      <w:pPr>
        <w:pStyle w:val="ListParagraph"/>
        <w:numPr>
          <w:ilvl w:val="0"/>
          <w:numId w:val="1"/>
        </w:numPr>
        <w:ind w:left="567" w:hanging="567"/>
        <w:jc w:val="both"/>
        <w:rPr>
          <w:rFonts w:ascii="Arial" w:eastAsia="Calibri" w:hAnsi="Arial" w:cs="Arial"/>
          <w:bCs/>
          <w:lang w:eastAsia="en-GB"/>
        </w:rPr>
      </w:pPr>
      <w:r>
        <w:rPr>
          <w:rFonts w:ascii="Arial" w:eastAsia="Calibri" w:hAnsi="Arial" w:cs="Arial"/>
          <w:bCs/>
          <w:lang w:eastAsia="en-GB"/>
        </w:rPr>
        <w:t xml:space="preserve">The LGA published an </w:t>
      </w:r>
      <w:hyperlink r:id="rId18" w:history="1">
        <w:r w:rsidR="00406F67" w:rsidRPr="00406F67">
          <w:rPr>
            <w:rStyle w:val="Hyperlink"/>
            <w:rFonts w:ascii="Arial" w:eastAsia="Calibri" w:hAnsi="Arial" w:cs="Arial"/>
            <w:bCs/>
            <w:lang w:eastAsia="en-GB"/>
          </w:rPr>
          <w:t xml:space="preserve">immediate detriment </w:t>
        </w:r>
        <w:r w:rsidRPr="00406F67">
          <w:rPr>
            <w:rStyle w:val="Hyperlink"/>
            <w:rFonts w:ascii="Arial" w:eastAsia="Calibri" w:hAnsi="Arial" w:cs="Arial"/>
            <w:bCs/>
            <w:lang w:eastAsia="en-GB"/>
          </w:rPr>
          <w:t>information note</w:t>
        </w:r>
        <w:r w:rsidR="002A79B6" w:rsidRPr="00406F67">
          <w:rPr>
            <w:rStyle w:val="Hyperlink"/>
            <w:rFonts w:ascii="Arial" w:eastAsia="Calibri" w:hAnsi="Arial" w:cs="Arial"/>
            <w:bCs/>
            <w:lang w:eastAsia="en-GB"/>
          </w:rPr>
          <w:t xml:space="preserve"> for FRAs</w:t>
        </w:r>
      </w:hyperlink>
      <w:r w:rsidR="002A79B6">
        <w:rPr>
          <w:rFonts w:ascii="Arial" w:eastAsia="Calibri" w:hAnsi="Arial" w:cs="Arial"/>
          <w:bCs/>
          <w:lang w:eastAsia="en-GB"/>
        </w:rPr>
        <w:t xml:space="preserve"> which gave further clarification of the technical issues yet to be commented on by Home Office or HMT and the issues that would need to be decided by FRAs in their decision making on making any immediate detriment payments.  </w:t>
      </w:r>
    </w:p>
    <w:p w14:paraId="7C9F14F1" w14:textId="77777777" w:rsidR="00011193" w:rsidRDefault="00011193" w:rsidP="00117E4A">
      <w:pPr>
        <w:pStyle w:val="ListParagraph"/>
        <w:ind w:left="567"/>
        <w:jc w:val="both"/>
        <w:rPr>
          <w:rFonts w:ascii="Arial" w:eastAsia="Calibri" w:hAnsi="Arial" w:cs="Arial"/>
          <w:bCs/>
          <w:lang w:eastAsia="en-GB"/>
        </w:rPr>
      </w:pPr>
    </w:p>
    <w:p w14:paraId="01C00199" w14:textId="11815B83" w:rsidR="00A17A22" w:rsidRDefault="002A79B6" w:rsidP="004F1DD6">
      <w:pPr>
        <w:pStyle w:val="ListParagraph"/>
        <w:numPr>
          <w:ilvl w:val="0"/>
          <w:numId w:val="1"/>
        </w:numPr>
        <w:ind w:left="567" w:hanging="567"/>
        <w:jc w:val="both"/>
        <w:rPr>
          <w:rFonts w:ascii="Arial" w:eastAsia="Calibri" w:hAnsi="Arial" w:cs="Arial"/>
          <w:bCs/>
          <w:lang w:eastAsia="en-GB"/>
        </w:rPr>
      </w:pPr>
      <w:r>
        <w:rPr>
          <w:rFonts w:ascii="Arial" w:eastAsia="Calibri" w:hAnsi="Arial" w:cs="Arial"/>
          <w:bCs/>
          <w:lang w:eastAsia="en-GB"/>
        </w:rPr>
        <w:t xml:space="preserve">Decision making is likely to be on a case by case basis and a </w:t>
      </w:r>
      <w:hyperlink r:id="rId19" w:history="1">
        <w:r w:rsidRPr="00E8444E">
          <w:rPr>
            <w:rStyle w:val="Hyperlink"/>
            <w:rFonts w:ascii="Arial" w:eastAsia="Calibri" w:hAnsi="Arial" w:cs="Arial"/>
            <w:bCs/>
            <w:lang w:eastAsia="en-GB"/>
          </w:rPr>
          <w:t>matrix</w:t>
        </w:r>
      </w:hyperlink>
      <w:r>
        <w:rPr>
          <w:rFonts w:ascii="Arial" w:eastAsia="Calibri" w:hAnsi="Arial" w:cs="Arial"/>
          <w:bCs/>
          <w:lang w:eastAsia="en-GB"/>
        </w:rPr>
        <w:t xml:space="preserve"> was included to help FRAs identify </w:t>
      </w:r>
      <w:r w:rsidR="00E8444E">
        <w:rPr>
          <w:rFonts w:ascii="Arial" w:eastAsia="Calibri" w:hAnsi="Arial" w:cs="Arial"/>
          <w:bCs/>
          <w:lang w:eastAsia="en-GB"/>
        </w:rPr>
        <w:t>whether they have all the information necessary to make a payment.</w:t>
      </w:r>
    </w:p>
    <w:p w14:paraId="29097E6C" w14:textId="77777777" w:rsidR="005637D4" w:rsidRPr="00117E4A" w:rsidRDefault="005637D4" w:rsidP="00117E4A">
      <w:pPr>
        <w:pStyle w:val="ListParagraph"/>
        <w:rPr>
          <w:rFonts w:ascii="Arial" w:eastAsia="Calibri" w:hAnsi="Arial" w:cs="Arial"/>
          <w:bCs/>
          <w:lang w:eastAsia="en-GB"/>
        </w:rPr>
      </w:pPr>
    </w:p>
    <w:p w14:paraId="0F3D1A7B" w14:textId="5CBE569E" w:rsidR="005637D4" w:rsidRPr="007C737D" w:rsidRDefault="00732BF0" w:rsidP="005637D4">
      <w:pPr>
        <w:jc w:val="both"/>
        <w:rPr>
          <w:rFonts w:ascii="Arial" w:hAnsi="Arial" w:cs="Arial"/>
          <w:b/>
          <w:bCs/>
          <w:iCs/>
          <w:lang w:val="en-US"/>
        </w:rPr>
      </w:pPr>
      <w:r w:rsidRPr="007C737D">
        <w:rPr>
          <w:rFonts w:ascii="Arial" w:hAnsi="Arial" w:cs="Arial"/>
          <w:b/>
          <w:bCs/>
          <w:iCs/>
          <w:lang w:val="en-US"/>
        </w:rPr>
        <w:t>Complexity and challenge</w:t>
      </w:r>
    </w:p>
    <w:p w14:paraId="728F6288" w14:textId="77777777" w:rsidR="005637D4" w:rsidRPr="00117E4A" w:rsidRDefault="005637D4" w:rsidP="00117E4A">
      <w:pPr>
        <w:jc w:val="both"/>
        <w:rPr>
          <w:rFonts w:ascii="Arial" w:eastAsia="Calibri" w:hAnsi="Arial" w:cs="Arial"/>
          <w:bCs/>
          <w:lang w:eastAsia="en-GB"/>
        </w:rPr>
      </w:pPr>
    </w:p>
    <w:p w14:paraId="64B36290" w14:textId="469F34C7" w:rsidR="00732BF0" w:rsidRDefault="00732BF0" w:rsidP="004F1DD6">
      <w:pPr>
        <w:pStyle w:val="ListParagraph"/>
        <w:numPr>
          <w:ilvl w:val="0"/>
          <w:numId w:val="1"/>
        </w:numPr>
        <w:ind w:left="567" w:hanging="567"/>
        <w:jc w:val="both"/>
        <w:rPr>
          <w:rFonts w:ascii="Arial" w:eastAsia="Calibri" w:hAnsi="Arial" w:cs="Arial"/>
          <w:bCs/>
          <w:lang w:eastAsia="en-GB"/>
        </w:rPr>
      </w:pPr>
      <w:r>
        <w:rPr>
          <w:rFonts w:ascii="Arial" w:eastAsia="Calibri" w:hAnsi="Arial" w:cs="Arial"/>
          <w:bCs/>
          <w:lang w:eastAsia="en-GB"/>
        </w:rPr>
        <w:t xml:space="preserve">As discussed below, the legal conversations on the Matthews case continue, however this is expected to lead to a second options exercise for retained Firefighters employed prior to July 2000.  The first exercise was very challenging on FRA officers, </w:t>
      </w:r>
      <w:r w:rsidR="00B02221">
        <w:rPr>
          <w:rFonts w:ascii="Arial" w:eastAsia="Calibri" w:hAnsi="Arial" w:cs="Arial"/>
          <w:bCs/>
          <w:lang w:eastAsia="en-GB"/>
        </w:rPr>
        <w:t xml:space="preserve">and a second exercise is expected to be just as challenging. </w:t>
      </w:r>
    </w:p>
    <w:p w14:paraId="0D171CF0" w14:textId="77777777" w:rsidR="00340C3A" w:rsidRDefault="00340C3A" w:rsidP="00117E4A">
      <w:pPr>
        <w:pStyle w:val="ListParagraph"/>
        <w:ind w:left="567"/>
        <w:jc w:val="both"/>
        <w:rPr>
          <w:rFonts w:ascii="Arial" w:eastAsia="Calibri" w:hAnsi="Arial" w:cs="Arial"/>
          <w:bCs/>
          <w:lang w:eastAsia="en-GB"/>
        </w:rPr>
      </w:pPr>
    </w:p>
    <w:p w14:paraId="64B885CA" w14:textId="5AB6F53D" w:rsidR="00B02221" w:rsidRDefault="00340C3A" w:rsidP="004F1DD6">
      <w:pPr>
        <w:pStyle w:val="ListParagraph"/>
        <w:numPr>
          <w:ilvl w:val="0"/>
          <w:numId w:val="1"/>
        </w:numPr>
        <w:ind w:left="567" w:hanging="567"/>
        <w:jc w:val="both"/>
        <w:rPr>
          <w:rFonts w:ascii="Arial" w:eastAsia="Calibri" w:hAnsi="Arial" w:cs="Arial"/>
          <w:bCs/>
          <w:lang w:eastAsia="en-GB"/>
        </w:rPr>
      </w:pPr>
      <w:r>
        <w:rPr>
          <w:rFonts w:ascii="Arial" w:eastAsia="Calibri" w:hAnsi="Arial" w:cs="Arial"/>
          <w:bCs/>
          <w:lang w:eastAsia="en-GB"/>
        </w:rPr>
        <w:t xml:space="preserve">Timescales and expectations are </w:t>
      </w:r>
      <w:proofErr w:type="gramStart"/>
      <w:r>
        <w:rPr>
          <w:rFonts w:ascii="Arial" w:eastAsia="Calibri" w:hAnsi="Arial" w:cs="Arial"/>
          <w:bCs/>
          <w:lang w:eastAsia="en-GB"/>
        </w:rPr>
        <w:t>as yet</w:t>
      </w:r>
      <w:proofErr w:type="gramEnd"/>
      <w:r>
        <w:rPr>
          <w:rFonts w:ascii="Arial" w:eastAsia="Calibri" w:hAnsi="Arial" w:cs="Arial"/>
          <w:bCs/>
          <w:lang w:eastAsia="en-GB"/>
        </w:rPr>
        <w:t xml:space="preserve"> </w:t>
      </w:r>
      <w:r w:rsidR="00F801B8">
        <w:rPr>
          <w:rFonts w:ascii="Arial" w:eastAsia="Calibri" w:hAnsi="Arial" w:cs="Arial"/>
          <w:bCs/>
          <w:lang w:eastAsia="en-GB"/>
        </w:rPr>
        <w:t>unknown;</w:t>
      </w:r>
      <w:r>
        <w:rPr>
          <w:rFonts w:ascii="Arial" w:eastAsia="Calibri" w:hAnsi="Arial" w:cs="Arial"/>
          <w:bCs/>
          <w:lang w:eastAsia="en-GB"/>
        </w:rPr>
        <w:t xml:space="preserve"> </w:t>
      </w:r>
      <w:r w:rsidR="008E2432">
        <w:rPr>
          <w:rFonts w:ascii="Arial" w:eastAsia="Calibri" w:hAnsi="Arial" w:cs="Arial"/>
          <w:bCs/>
          <w:lang w:eastAsia="en-GB"/>
        </w:rPr>
        <w:t>however,</w:t>
      </w:r>
      <w:r>
        <w:rPr>
          <w:rFonts w:ascii="Arial" w:eastAsia="Calibri" w:hAnsi="Arial" w:cs="Arial"/>
          <w:bCs/>
          <w:lang w:eastAsia="en-GB"/>
        </w:rPr>
        <w:t xml:space="preserve"> this will be likely to coincide in some way on the age discrimination remedy</w:t>
      </w:r>
      <w:r w:rsidR="00BD49E9">
        <w:rPr>
          <w:rFonts w:ascii="Arial" w:eastAsia="Calibri" w:hAnsi="Arial" w:cs="Arial"/>
          <w:bCs/>
          <w:lang w:eastAsia="en-GB"/>
        </w:rPr>
        <w:t>.</w:t>
      </w:r>
    </w:p>
    <w:p w14:paraId="4E060C02" w14:textId="77777777" w:rsidR="00D41AEE" w:rsidRPr="00D41AEE" w:rsidRDefault="00D41AEE" w:rsidP="00D41AEE">
      <w:pPr>
        <w:pStyle w:val="ListParagraph"/>
        <w:rPr>
          <w:rFonts w:ascii="Arial" w:eastAsia="Calibri" w:hAnsi="Arial" w:cs="Arial"/>
          <w:bCs/>
          <w:lang w:eastAsia="en-GB"/>
        </w:rPr>
      </w:pPr>
    </w:p>
    <w:p w14:paraId="0AD929CB" w14:textId="4E154C30" w:rsidR="008437C2" w:rsidRPr="00D41AEE" w:rsidRDefault="00124087" w:rsidP="00D41AEE">
      <w:pPr>
        <w:pStyle w:val="ListParagraph"/>
        <w:numPr>
          <w:ilvl w:val="0"/>
          <w:numId w:val="1"/>
        </w:numPr>
        <w:ind w:left="567" w:hanging="567"/>
        <w:jc w:val="both"/>
        <w:rPr>
          <w:rFonts w:ascii="Arial" w:eastAsia="Calibri" w:hAnsi="Arial" w:cs="Arial"/>
          <w:bCs/>
          <w:lang w:eastAsia="en-GB"/>
        </w:rPr>
      </w:pPr>
      <w:r w:rsidRPr="00D41AEE">
        <w:rPr>
          <w:rFonts w:ascii="Arial" w:eastAsia="Calibri" w:hAnsi="Arial" w:cs="Arial"/>
          <w:bCs/>
          <w:lang w:eastAsia="en-GB"/>
        </w:rPr>
        <w:lastRenderedPageBreak/>
        <w:t xml:space="preserve">The challenge </w:t>
      </w:r>
      <w:r w:rsidR="00295CD5" w:rsidRPr="00D41AEE">
        <w:rPr>
          <w:rFonts w:ascii="Arial" w:eastAsia="Calibri" w:hAnsi="Arial" w:cs="Arial"/>
          <w:bCs/>
          <w:lang w:eastAsia="en-GB"/>
        </w:rPr>
        <w:t>is felt more keenly in some part due to the framework in which the Firefighters scheme operates.</w:t>
      </w:r>
      <w:r w:rsidR="00FA45EB" w:rsidRPr="00D41AEE">
        <w:rPr>
          <w:rFonts w:ascii="Arial" w:eastAsia="Calibri" w:hAnsi="Arial" w:cs="Arial"/>
          <w:bCs/>
          <w:lang w:eastAsia="en-GB"/>
        </w:rPr>
        <w:t xml:space="preserve"> </w:t>
      </w:r>
      <w:r w:rsidR="006D1328" w:rsidRPr="00D41AEE">
        <w:rPr>
          <w:rFonts w:ascii="Arial" w:eastAsia="Calibri" w:hAnsi="Arial" w:cs="Arial"/>
          <w:bCs/>
          <w:lang w:eastAsia="en-GB"/>
        </w:rPr>
        <w:t xml:space="preserve">Each Fire and Rescue Authority (FRA) is considered the scheme manager </w:t>
      </w:r>
      <w:r w:rsidR="008964BC" w:rsidRPr="00D41AEE">
        <w:rPr>
          <w:rFonts w:ascii="Arial" w:eastAsia="Calibri" w:hAnsi="Arial" w:cs="Arial"/>
          <w:bCs/>
          <w:lang w:eastAsia="en-GB"/>
        </w:rPr>
        <w:t xml:space="preserve">for the purposes of the Firefighters’ </w:t>
      </w:r>
      <w:r w:rsidR="00F23826" w:rsidRPr="00D41AEE">
        <w:rPr>
          <w:rFonts w:ascii="Arial" w:eastAsia="Calibri" w:hAnsi="Arial" w:cs="Arial"/>
          <w:bCs/>
          <w:lang w:eastAsia="en-GB"/>
        </w:rPr>
        <w:t>Pension Scheme</w:t>
      </w:r>
      <w:r w:rsidR="008964BC" w:rsidRPr="00D41AEE">
        <w:rPr>
          <w:rFonts w:ascii="Arial" w:eastAsia="Calibri" w:hAnsi="Arial" w:cs="Arial"/>
          <w:bCs/>
          <w:lang w:eastAsia="en-GB"/>
        </w:rPr>
        <w:t xml:space="preserve"> Regulations</w:t>
      </w:r>
      <w:r w:rsidR="00267BA9" w:rsidRPr="00D41AEE">
        <w:rPr>
          <w:rFonts w:ascii="Arial" w:eastAsia="Calibri" w:hAnsi="Arial" w:cs="Arial"/>
          <w:bCs/>
          <w:lang w:eastAsia="en-GB"/>
        </w:rPr>
        <w:t xml:space="preserve"> </w:t>
      </w:r>
      <w:r w:rsidR="00F23826" w:rsidRPr="00D41AEE">
        <w:rPr>
          <w:rFonts w:ascii="Arial" w:eastAsia="Calibri" w:hAnsi="Arial" w:cs="Arial"/>
          <w:bCs/>
          <w:lang w:eastAsia="en-GB"/>
        </w:rPr>
        <w:t xml:space="preserve">2014 </w:t>
      </w:r>
      <w:r w:rsidR="006D1328" w:rsidRPr="00D41AEE">
        <w:rPr>
          <w:rFonts w:ascii="Arial" w:eastAsia="Calibri" w:hAnsi="Arial" w:cs="Arial"/>
          <w:bCs/>
          <w:lang w:eastAsia="en-GB"/>
        </w:rPr>
        <w:t xml:space="preserve">and is responsible for the </w:t>
      </w:r>
      <w:r w:rsidR="00F23826" w:rsidRPr="00D41AEE">
        <w:rPr>
          <w:rFonts w:ascii="Arial" w:eastAsia="Calibri" w:hAnsi="Arial" w:cs="Arial"/>
          <w:bCs/>
          <w:lang w:eastAsia="en-GB"/>
        </w:rPr>
        <w:t xml:space="preserve">local </w:t>
      </w:r>
      <w:r w:rsidR="006D1328" w:rsidRPr="00D41AEE">
        <w:rPr>
          <w:rFonts w:ascii="Arial" w:eastAsia="Calibri" w:hAnsi="Arial" w:cs="Arial"/>
          <w:bCs/>
          <w:lang w:eastAsia="en-GB"/>
        </w:rPr>
        <w:t xml:space="preserve">operation and management of the scheme, this includes appointing an administrator to undertake the administration. </w:t>
      </w:r>
    </w:p>
    <w:p w14:paraId="4824F59C" w14:textId="77777777" w:rsidR="008437C2" w:rsidRPr="00117E4A" w:rsidRDefault="008437C2" w:rsidP="00117E4A">
      <w:pPr>
        <w:pStyle w:val="ListParagraph"/>
        <w:rPr>
          <w:rFonts w:ascii="Arial" w:eastAsia="Calibri" w:hAnsi="Arial" w:cs="Arial"/>
          <w:bCs/>
          <w:lang w:eastAsia="en-GB"/>
        </w:rPr>
      </w:pPr>
    </w:p>
    <w:p w14:paraId="34A410E5" w14:textId="77777777" w:rsidR="00452144" w:rsidRDefault="006D1328" w:rsidP="004F1DD6">
      <w:pPr>
        <w:pStyle w:val="ListParagraph"/>
        <w:numPr>
          <w:ilvl w:val="0"/>
          <w:numId w:val="1"/>
        </w:numPr>
        <w:ind w:left="567" w:hanging="567"/>
        <w:jc w:val="both"/>
        <w:rPr>
          <w:rFonts w:ascii="Arial" w:eastAsia="Calibri" w:hAnsi="Arial" w:cs="Arial"/>
          <w:bCs/>
          <w:lang w:eastAsia="en-GB"/>
        </w:rPr>
      </w:pPr>
      <w:r w:rsidRPr="00117E4A">
        <w:rPr>
          <w:rFonts w:ascii="Arial" w:eastAsia="Calibri" w:hAnsi="Arial" w:cs="Arial"/>
          <w:bCs/>
          <w:lang w:eastAsia="en-GB"/>
        </w:rPr>
        <w:t xml:space="preserve">Administrators </w:t>
      </w:r>
      <w:r w:rsidR="008437C2">
        <w:rPr>
          <w:rFonts w:ascii="Arial" w:eastAsia="Calibri" w:hAnsi="Arial" w:cs="Arial"/>
          <w:bCs/>
          <w:lang w:eastAsia="en-GB"/>
        </w:rPr>
        <w:t>do not and cannot</w:t>
      </w:r>
      <w:r w:rsidRPr="00117E4A">
        <w:rPr>
          <w:rFonts w:ascii="Arial" w:eastAsia="Calibri" w:hAnsi="Arial" w:cs="Arial"/>
          <w:bCs/>
          <w:lang w:eastAsia="en-GB"/>
        </w:rPr>
        <w:t xml:space="preserve"> make decisions on behalf of the FRA, the responsibility for decisions remain the responsibility of the FRA. </w:t>
      </w:r>
    </w:p>
    <w:p w14:paraId="1528F291" w14:textId="77777777" w:rsidR="00452144" w:rsidRPr="00117E4A" w:rsidRDefault="00452144" w:rsidP="00117E4A">
      <w:pPr>
        <w:pStyle w:val="ListParagraph"/>
        <w:rPr>
          <w:rFonts w:ascii="Arial" w:eastAsia="Calibri" w:hAnsi="Arial" w:cs="Arial"/>
          <w:bCs/>
          <w:lang w:eastAsia="en-GB"/>
        </w:rPr>
      </w:pPr>
    </w:p>
    <w:p w14:paraId="08686A8E" w14:textId="7DC7DBB9" w:rsidR="00124087" w:rsidRDefault="006D1328" w:rsidP="00D431C8">
      <w:pPr>
        <w:pStyle w:val="ListParagraph"/>
        <w:numPr>
          <w:ilvl w:val="0"/>
          <w:numId w:val="1"/>
        </w:numPr>
        <w:ind w:left="567" w:hanging="567"/>
        <w:jc w:val="both"/>
        <w:rPr>
          <w:rFonts w:ascii="Arial" w:eastAsia="Calibri" w:hAnsi="Arial" w:cs="Arial"/>
          <w:bCs/>
          <w:lang w:eastAsia="en-GB"/>
        </w:rPr>
      </w:pPr>
      <w:r w:rsidRPr="00117E4A">
        <w:rPr>
          <w:rFonts w:ascii="Arial" w:eastAsia="Calibri" w:hAnsi="Arial" w:cs="Arial"/>
          <w:bCs/>
          <w:lang w:eastAsia="en-GB"/>
        </w:rPr>
        <w:t>There are currently 18 administrators operating in the English pensions market</w:t>
      </w:r>
      <w:r w:rsidR="008D697A" w:rsidRPr="00240AE4">
        <w:rPr>
          <w:rFonts w:ascii="Arial" w:eastAsia="Calibri" w:hAnsi="Arial" w:cs="Arial"/>
          <w:bCs/>
          <w:lang w:eastAsia="en-GB"/>
        </w:rPr>
        <w:t xml:space="preserve">, however this </w:t>
      </w:r>
      <w:r w:rsidR="004469AD" w:rsidRPr="00240AE4">
        <w:rPr>
          <w:rFonts w:ascii="Arial" w:eastAsia="Calibri" w:hAnsi="Arial" w:cs="Arial"/>
          <w:bCs/>
          <w:lang w:eastAsia="en-GB"/>
        </w:rPr>
        <w:t xml:space="preserve">is gradually </w:t>
      </w:r>
      <w:r w:rsidR="00500905" w:rsidRPr="00240AE4">
        <w:rPr>
          <w:rFonts w:ascii="Arial" w:eastAsia="Calibri" w:hAnsi="Arial" w:cs="Arial"/>
          <w:bCs/>
          <w:lang w:eastAsia="en-GB"/>
        </w:rPr>
        <w:t>dropping dow</w:t>
      </w:r>
      <w:r w:rsidR="00240AE4" w:rsidRPr="00240AE4">
        <w:rPr>
          <w:rFonts w:ascii="Arial" w:eastAsia="Calibri" w:hAnsi="Arial" w:cs="Arial"/>
          <w:bCs/>
          <w:lang w:eastAsia="en-GB"/>
        </w:rPr>
        <w:t>n</w:t>
      </w:r>
      <w:r w:rsidR="00240AE4">
        <w:rPr>
          <w:rFonts w:ascii="Arial" w:eastAsia="Calibri" w:hAnsi="Arial" w:cs="Arial"/>
          <w:bCs/>
          <w:lang w:eastAsia="en-GB"/>
        </w:rPr>
        <w:t xml:space="preserve"> as more </w:t>
      </w:r>
      <w:r w:rsidR="00240AE4" w:rsidRPr="00117E4A">
        <w:rPr>
          <w:rFonts w:ascii="Arial" w:eastAsia="Calibri" w:hAnsi="Arial" w:cs="Arial"/>
          <w:bCs/>
          <w:lang w:eastAsia="en-GB"/>
        </w:rPr>
        <w:t>FPS administrators have decided to leave the marketplace due to the rising complexity of the F</w:t>
      </w:r>
      <w:r w:rsidR="00512552">
        <w:rPr>
          <w:rFonts w:ascii="Arial" w:eastAsia="Calibri" w:hAnsi="Arial" w:cs="Arial"/>
          <w:bCs/>
          <w:lang w:eastAsia="en-GB"/>
        </w:rPr>
        <w:t xml:space="preserve">PS. </w:t>
      </w:r>
      <w:r w:rsidR="00240AE4" w:rsidRPr="00117E4A">
        <w:rPr>
          <w:rFonts w:ascii="Arial" w:eastAsia="Calibri" w:hAnsi="Arial" w:cs="Arial"/>
          <w:bCs/>
          <w:lang w:eastAsia="en-GB"/>
        </w:rPr>
        <w:t>It is understood that when FRAs are approaching other administrators there is limited interest in taking on further business for the Firefighters’ scheme.</w:t>
      </w:r>
    </w:p>
    <w:p w14:paraId="57AD1180" w14:textId="77777777" w:rsidR="000B0221" w:rsidRPr="00117E4A" w:rsidRDefault="000B0221" w:rsidP="00117E4A">
      <w:pPr>
        <w:pStyle w:val="ListParagraph"/>
        <w:rPr>
          <w:rFonts w:ascii="Arial" w:eastAsia="Calibri" w:hAnsi="Arial" w:cs="Arial"/>
          <w:bCs/>
          <w:lang w:eastAsia="en-GB"/>
        </w:rPr>
      </w:pPr>
    </w:p>
    <w:p w14:paraId="0B4F7290" w14:textId="08E7E4DA" w:rsidR="00D87D36" w:rsidRDefault="000B0221" w:rsidP="00D431C8">
      <w:pPr>
        <w:pStyle w:val="ListParagraph"/>
        <w:numPr>
          <w:ilvl w:val="0"/>
          <w:numId w:val="1"/>
        </w:numPr>
        <w:ind w:left="567" w:hanging="567"/>
        <w:jc w:val="both"/>
        <w:rPr>
          <w:rFonts w:ascii="Arial" w:eastAsia="Calibri" w:hAnsi="Arial" w:cs="Arial"/>
          <w:bCs/>
          <w:lang w:eastAsia="en-GB"/>
        </w:rPr>
      </w:pPr>
      <w:r w:rsidRPr="00C70889">
        <w:rPr>
          <w:rFonts w:ascii="Arial" w:eastAsia="Calibri" w:hAnsi="Arial" w:cs="Arial"/>
          <w:bCs/>
          <w:lang w:eastAsia="en-GB"/>
        </w:rPr>
        <w:t xml:space="preserve">Further details of this complexity are detailed in the </w:t>
      </w:r>
      <w:hyperlink r:id="rId20" w:history="1">
        <w:r w:rsidRPr="00C70889">
          <w:rPr>
            <w:rStyle w:val="Hyperlink"/>
            <w:rFonts w:ascii="Arial" w:eastAsia="Calibri" w:hAnsi="Arial" w:cs="Arial"/>
            <w:bCs/>
            <w:lang w:eastAsia="en-GB"/>
          </w:rPr>
          <w:t xml:space="preserve">paper to the SAB on </w:t>
        </w:r>
        <w:r w:rsidR="00491D67" w:rsidRPr="00C70889">
          <w:rPr>
            <w:rStyle w:val="Hyperlink"/>
            <w:rFonts w:ascii="Arial" w:eastAsia="Calibri" w:hAnsi="Arial" w:cs="Arial"/>
            <w:bCs/>
            <w:lang w:eastAsia="en-GB"/>
          </w:rPr>
          <w:t>pension administration market and complexity</w:t>
        </w:r>
      </w:hyperlink>
      <w:r w:rsidR="00C70889" w:rsidRPr="00C70889">
        <w:rPr>
          <w:rFonts w:ascii="Arial" w:eastAsia="Calibri" w:hAnsi="Arial" w:cs="Arial"/>
          <w:bCs/>
          <w:lang w:eastAsia="en-GB"/>
        </w:rPr>
        <w:t xml:space="preserve">, and we </w:t>
      </w:r>
      <w:r w:rsidR="00D87D36" w:rsidRPr="00C70889">
        <w:rPr>
          <w:rFonts w:ascii="Arial" w:eastAsia="Calibri" w:hAnsi="Arial" w:cs="Arial"/>
          <w:bCs/>
          <w:lang w:eastAsia="en-GB"/>
        </w:rPr>
        <w:t xml:space="preserve">are discussing options on the administration market with </w:t>
      </w:r>
      <w:r w:rsidRPr="00C70889">
        <w:rPr>
          <w:rFonts w:ascii="Arial" w:eastAsia="Calibri" w:hAnsi="Arial" w:cs="Arial"/>
          <w:bCs/>
          <w:lang w:eastAsia="en-GB"/>
        </w:rPr>
        <w:t>the sector</w:t>
      </w:r>
      <w:r w:rsidR="00C70889">
        <w:rPr>
          <w:rFonts w:ascii="Arial" w:eastAsia="Calibri" w:hAnsi="Arial" w:cs="Arial"/>
          <w:bCs/>
          <w:lang w:eastAsia="en-GB"/>
        </w:rPr>
        <w:t xml:space="preserve"> to see how this can be improved.</w:t>
      </w:r>
    </w:p>
    <w:p w14:paraId="47BDC9F5" w14:textId="77777777" w:rsidR="000B4BD5" w:rsidRPr="00117E4A" w:rsidRDefault="000B4BD5" w:rsidP="00117E4A">
      <w:pPr>
        <w:pStyle w:val="ListParagraph"/>
        <w:rPr>
          <w:rFonts w:ascii="Arial" w:eastAsia="Calibri" w:hAnsi="Arial" w:cs="Arial"/>
          <w:bCs/>
          <w:lang w:eastAsia="en-GB"/>
        </w:rPr>
      </w:pPr>
    </w:p>
    <w:p w14:paraId="3DC585B9" w14:textId="77777777" w:rsidR="000B4BD5" w:rsidRPr="007C737D" w:rsidRDefault="000B4BD5" w:rsidP="000B4BD5">
      <w:pPr>
        <w:pStyle w:val="ListParagraph"/>
        <w:ind w:left="567" w:hanging="567"/>
        <w:rPr>
          <w:rFonts w:ascii="Arial" w:hAnsi="Arial" w:cs="Arial"/>
          <w:b/>
          <w:lang w:eastAsia="en-GB"/>
        </w:rPr>
      </w:pPr>
      <w:r w:rsidRPr="007C737D">
        <w:rPr>
          <w:rFonts w:ascii="Arial" w:hAnsi="Arial" w:cs="Arial"/>
          <w:b/>
          <w:lang w:eastAsia="en-GB"/>
        </w:rPr>
        <w:t>Coronavirus</w:t>
      </w:r>
    </w:p>
    <w:p w14:paraId="5DA7CEB1" w14:textId="77777777" w:rsidR="000B4BD5" w:rsidRPr="005A5F3A" w:rsidRDefault="000B4BD5" w:rsidP="000B4BD5">
      <w:pPr>
        <w:pStyle w:val="ListParagraph"/>
        <w:ind w:left="567" w:hanging="567"/>
        <w:rPr>
          <w:rFonts w:ascii="Arial" w:hAnsi="Arial" w:cs="Arial"/>
          <w:b/>
          <w:lang w:eastAsia="en-GB"/>
        </w:rPr>
      </w:pPr>
    </w:p>
    <w:p w14:paraId="38EFB510" w14:textId="3A5F9FF9" w:rsidR="0074330C" w:rsidRPr="005F5B62" w:rsidRDefault="00F35AF2" w:rsidP="000B4BD5">
      <w:pPr>
        <w:pStyle w:val="ListParagraph"/>
        <w:numPr>
          <w:ilvl w:val="0"/>
          <w:numId w:val="1"/>
        </w:numPr>
        <w:spacing w:line="276" w:lineRule="auto"/>
        <w:ind w:left="567" w:hanging="567"/>
        <w:contextualSpacing/>
        <w:jc w:val="both"/>
        <w:rPr>
          <w:rFonts w:ascii="Arial" w:hAnsi="Arial" w:cs="Arial"/>
          <w:lang w:eastAsia="en-GB"/>
        </w:rPr>
      </w:pPr>
      <w:r w:rsidRPr="005F5B62">
        <w:rPr>
          <w:rFonts w:ascii="Arial" w:hAnsi="Arial" w:cs="Arial"/>
          <w:lang w:eastAsia="en-GB"/>
        </w:rPr>
        <w:t xml:space="preserve">Members will be aware that any COVID related </w:t>
      </w:r>
      <w:r w:rsidR="00247598" w:rsidRPr="005F5B62">
        <w:rPr>
          <w:rFonts w:ascii="Arial" w:hAnsi="Arial" w:cs="Arial"/>
          <w:lang w:eastAsia="en-GB"/>
        </w:rPr>
        <w:t xml:space="preserve">impacts on the operation of the pension scheme have been updated on the </w:t>
      </w:r>
      <w:hyperlink r:id="rId21" w:history="1">
        <w:r w:rsidR="0074330C" w:rsidRPr="005F5B62">
          <w:rPr>
            <w:rStyle w:val="Hyperlink"/>
            <w:rFonts w:ascii="Arial" w:hAnsi="Arial" w:cs="Arial"/>
            <w:lang w:eastAsia="en-GB"/>
          </w:rPr>
          <w:t>COVID-19 and the FPS</w:t>
        </w:r>
      </w:hyperlink>
      <w:r w:rsidR="0074330C" w:rsidRPr="005F5B62">
        <w:rPr>
          <w:rFonts w:ascii="Arial" w:hAnsi="Arial" w:cs="Arial"/>
          <w:lang w:eastAsia="en-GB"/>
        </w:rPr>
        <w:t xml:space="preserve"> tab of the website. </w:t>
      </w:r>
    </w:p>
    <w:p w14:paraId="68EE8EB6" w14:textId="77777777" w:rsidR="0074330C" w:rsidRPr="005F5B62" w:rsidRDefault="0074330C" w:rsidP="00117E4A">
      <w:pPr>
        <w:pStyle w:val="ListParagraph"/>
        <w:spacing w:line="276" w:lineRule="auto"/>
        <w:ind w:left="567"/>
        <w:contextualSpacing/>
        <w:jc w:val="both"/>
        <w:rPr>
          <w:rFonts w:ascii="Arial" w:hAnsi="Arial" w:cs="Arial"/>
          <w:lang w:eastAsia="en-GB"/>
        </w:rPr>
      </w:pPr>
    </w:p>
    <w:p w14:paraId="5B0519FF" w14:textId="7BD4E1B5" w:rsidR="009C177B" w:rsidRPr="005F5B62" w:rsidRDefault="00842233" w:rsidP="009C177B">
      <w:pPr>
        <w:pStyle w:val="ListParagraph"/>
        <w:numPr>
          <w:ilvl w:val="0"/>
          <w:numId w:val="1"/>
        </w:numPr>
        <w:spacing w:line="276" w:lineRule="auto"/>
        <w:ind w:left="567" w:hanging="567"/>
        <w:contextualSpacing/>
        <w:jc w:val="both"/>
        <w:rPr>
          <w:rFonts w:ascii="Arial" w:hAnsi="Arial" w:cs="Arial"/>
          <w:lang w:eastAsia="en-GB"/>
        </w:rPr>
      </w:pPr>
      <w:r w:rsidRPr="005F5B62">
        <w:rPr>
          <w:rFonts w:ascii="Arial" w:hAnsi="Arial" w:cs="Arial"/>
          <w:lang w:eastAsia="en-GB"/>
        </w:rPr>
        <w:t xml:space="preserve">HMT have confirmed that the </w:t>
      </w:r>
      <w:r w:rsidR="007D6455" w:rsidRPr="005F5B62">
        <w:rPr>
          <w:rFonts w:ascii="Arial" w:hAnsi="Arial" w:cs="Arial"/>
          <w:lang w:eastAsia="en-GB"/>
        </w:rPr>
        <w:t xml:space="preserve">temporary relaxation of the tax rules </w:t>
      </w:r>
      <w:r w:rsidR="009C177B" w:rsidRPr="005F5B62">
        <w:rPr>
          <w:rFonts w:ascii="Arial" w:hAnsi="Arial" w:cs="Arial"/>
          <w:lang w:eastAsia="en-GB"/>
        </w:rPr>
        <w:t>in place until 1 November 2020</w:t>
      </w:r>
      <w:r w:rsidR="00006F0A" w:rsidRPr="005F5B62">
        <w:rPr>
          <w:rFonts w:ascii="Arial" w:hAnsi="Arial" w:cs="Arial"/>
          <w:lang w:eastAsia="en-GB"/>
        </w:rPr>
        <w:t>,</w:t>
      </w:r>
      <w:r w:rsidR="009C177B" w:rsidRPr="005F5B62">
        <w:rPr>
          <w:rFonts w:ascii="Arial" w:hAnsi="Arial" w:cs="Arial"/>
          <w:lang w:eastAsia="en-GB"/>
        </w:rPr>
        <w:t xml:space="preserve"> </w:t>
      </w:r>
      <w:r w:rsidR="007D6455" w:rsidRPr="005F5B62">
        <w:rPr>
          <w:rFonts w:ascii="Arial" w:hAnsi="Arial" w:cs="Arial"/>
          <w:lang w:eastAsia="en-GB"/>
        </w:rPr>
        <w:t xml:space="preserve">to prevent </w:t>
      </w:r>
      <w:r w:rsidR="00DB3DFA" w:rsidRPr="005F5B62">
        <w:rPr>
          <w:rFonts w:ascii="Arial" w:hAnsi="Arial" w:cs="Arial"/>
          <w:lang w:eastAsia="en-GB"/>
        </w:rPr>
        <w:t xml:space="preserve">tax charges occurring </w:t>
      </w:r>
      <w:r w:rsidR="0052102E" w:rsidRPr="005F5B62">
        <w:rPr>
          <w:rFonts w:ascii="Arial" w:hAnsi="Arial" w:cs="Arial"/>
          <w:lang w:eastAsia="en-GB"/>
        </w:rPr>
        <w:t>for FPS 1992 members who retire before 55 and subse</w:t>
      </w:r>
      <w:r w:rsidR="006013F4" w:rsidRPr="005F5B62">
        <w:rPr>
          <w:rFonts w:ascii="Arial" w:hAnsi="Arial" w:cs="Arial"/>
          <w:lang w:eastAsia="en-GB"/>
        </w:rPr>
        <w:t>quently are re-employed</w:t>
      </w:r>
      <w:r w:rsidR="00006F0A" w:rsidRPr="005F5B62">
        <w:rPr>
          <w:rFonts w:ascii="Arial" w:hAnsi="Arial" w:cs="Arial"/>
          <w:lang w:eastAsia="en-GB"/>
        </w:rPr>
        <w:t>,</w:t>
      </w:r>
      <w:r w:rsidR="009C177B" w:rsidRPr="005F5B62">
        <w:rPr>
          <w:rFonts w:ascii="Arial" w:hAnsi="Arial" w:cs="Arial"/>
          <w:lang w:eastAsia="en-GB"/>
        </w:rPr>
        <w:t xml:space="preserve"> have now expired.</w:t>
      </w:r>
    </w:p>
    <w:p w14:paraId="6DC32BEB" w14:textId="77777777" w:rsidR="009C177B" w:rsidRPr="00117E4A" w:rsidRDefault="009C177B" w:rsidP="00117E4A">
      <w:pPr>
        <w:pStyle w:val="ListParagraph"/>
        <w:rPr>
          <w:rFonts w:ascii="Arial" w:hAnsi="Arial" w:cs="Arial"/>
          <w:lang w:eastAsia="en-GB"/>
        </w:rPr>
      </w:pPr>
    </w:p>
    <w:p w14:paraId="7C59CFF7" w14:textId="1BB42573" w:rsidR="00842233" w:rsidRPr="005F5B62" w:rsidRDefault="00842233" w:rsidP="009C177B">
      <w:pPr>
        <w:pStyle w:val="ListParagraph"/>
        <w:numPr>
          <w:ilvl w:val="0"/>
          <w:numId w:val="1"/>
        </w:numPr>
        <w:spacing w:line="276" w:lineRule="auto"/>
        <w:ind w:left="567" w:hanging="567"/>
        <w:contextualSpacing/>
        <w:jc w:val="both"/>
        <w:rPr>
          <w:rFonts w:ascii="Arial" w:hAnsi="Arial" w:cs="Arial"/>
          <w:lang w:eastAsia="en-GB"/>
        </w:rPr>
      </w:pPr>
      <w:r w:rsidRPr="00117E4A">
        <w:rPr>
          <w:rFonts w:ascii="Arial" w:hAnsi="Arial" w:cs="Arial"/>
          <w:lang w:eastAsia="en-GB"/>
        </w:rPr>
        <w:t>Those who have returned to support the government’s response to COVID-19 before 1 November will however not lose their protected pension age if they continue working after that date. This pension age is protected irrespective of whether they move jobs or employers.</w:t>
      </w:r>
    </w:p>
    <w:p w14:paraId="44010EF4" w14:textId="77777777" w:rsidR="009C177B" w:rsidRPr="00117E4A" w:rsidRDefault="009C177B" w:rsidP="00117E4A">
      <w:pPr>
        <w:pStyle w:val="ListParagraph"/>
        <w:rPr>
          <w:rFonts w:ascii="Arial" w:hAnsi="Arial" w:cs="Arial"/>
          <w:lang w:eastAsia="en-GB"/>
        </w:rPr>
      </w:pPr>
    </w:p>
    <w:p w14:paraId="31B52B66" w14:textId="06325C6A" w:rsidR="003C7B62" w:rsidRPr="005F5B62" w:rsidRDefault="009C177B" w:rsidP="003C7B62">
      <w:pPr>
        <w:pStyle w:val="ListParagraph"/>
        <w:numPr>
          <w:ilvl w:val="0"/>
          <w:numId w:val="1"/>
        </w:numPr>
        <w:spacing w:line="276" w:lineRule="auto"/>
        <w:ind w:left="567" w:hanging="567"/>
        <w:contextualSpacing/>
        <w:jc w:val="both"/>
        <w:rPr>
          <w:rFonts w:ascii="Arial" w:hAnsi="Arial" w:cs="Arial"/>
          <w:lang w:eastAsia="en-GB"/>
        </w:rPr>
      </w:pPr>
      <w:r w:rsidRPr="005F5B62">
        <w:rPr>
          <w:rFonts w:ascii="Arial" w:hAnsi="Arial" w:cs="Arial"/>
          <w:lang w:eastAsia="en-GB"/>
        </w:rPr>
        <w:t xml:space="preserve">However any </w:t>
      </w:r>
      <w:r w:rsidR="006D6F2F" w:rsidRPr="005F5B62">
        <w:rPr>
          <w:rFonts w:ascii="Arial" w:hAnsi="Arial" w:cs="Arial"/>
          <w:lang w:eastAsia="en-GB"/>
        </w:rPr>
        <w:t>person being re-employed after 1 November 2020 will face losing their protected pension age</w:t>
      </w:r>
      <w:r w:rsidR="00492322" w:rsidRPr="005F5B62">
        <w:rPr>
          <w:rFonts w:ascii="Arial" w:hAnsi="Arial" w:cs="Arial"/>
          <w:lang w:eastAsia="en-GB"/>
        </w:rPr>
        <w:t xml:space="preserve"> if they do not comply with the re-employment conditions</w:t>
      </w:r>
      <w:r w:rsidR="00473B50" w:rsidRPr="005F5B62">
        <w:rPr>
          <w:rFonts w:ascii="Arial" w:hAnsi="Arial" w:cs="Arial"/>
          <w:lang w:eastAsia="en-GB"/>
        </w:rPr>
        <w:t xml:space="preserve"> as </w:t>
      </w:r>
      <w:r w:rsidR="00EE0F3E" w:rsidRPr="005F5B62">
        <w:rPr>
          <w:rFonts w:ascii="Arial" w:hAnsi="Arial" w:cs="Arial"/>
          <w:lang w:eastAsia="en-GB"/>
        </w:rPr>
        <w:t>s</w:t>
      </w:r>
      <w:r w:rsidR="00473B50" w:rsidRPr="00117E4A">
        <w:rPr>
          <w:rFonts w:ascii="Arial" w:hAnsi="Arial" w:cs="Arial"/>
          <w:color w:val="333333"/>
          <w:shd w:val="clear" w:color="auto" w:fill="FFFFFF"/>
        </w:rPr>
        <w:t>et out in </w:t>
      </w:r>
      <w:hyperlink r:id="rId22" w:tgtFrame="_blank" w:tooltip="rule 7F of the Finance Act 2004 " w:history="1">
        <w:r w:rsidR="00473B50" w:rsidRPr="00117E4A">
          <w:rPr>
            <w:rStyle w:val="Hyperlink"/>
            <w:rFonts w:ascii="Arial" w:hAnsi="Arial" w:cs="Arial"/>
            <w:color w:val="0088CC"/>
            <w:u w:val="none"/>
            <w:shd w:val="clear" w:color="auto" w:fill="FFFFFF"/>
          </w:rPr>
          <w:t>rule 7F</w:t>
        </w:r>
      </w:hyperlink>
      <w:r w:rsidR="00473B50" w:rsidRPr="00117E4A">
        <w:rPr>
          <w:rFonts w:ascii="Arial" w:hAnsi="Arial" w:cs="Arial"/>
          <w:color w:val="333333"/>
          <w:shd w:val="clear" w:color="auto" w:fill="FFFFFF"/>
        </w:rPr>
        <w:t> of the Finance Act 2004</w:t>
      </w:r>
      <w:r w:rsidR="00492322" w:rsidRPr="005F5B62">
        <w:rPr>
          <w:rFonts w:ascii="Arial" w:hAnsi="Arial" w:cs="Arial"/>
          <w:lang w:eastAsia="en-GB"/>
        </w:rPr>
        <w:t xml:space="preserve">. </w:t>
      </w:r>
    </w:p>
    <w:p w14:paraId="1F4E9D4E" w14:textId="77777777" w:rsidR="003C7B62" w:rsidRPr="00117E4A" w:rsidRDefault="003C7B62" w:rsidP="00117E4A">
      <w:pPr>
        <w:pStyle w:val="ListParagraph"/>
        <w:rPr>
          <w:rFonts w:ascii="Arial" w:hAnsi="Arial" w:cs="Arial"/>
          <w:lang w:eastAsia="en-GB"/>
        </w:rPr>
      </w:pPr>
    </w:p>
    <w:p w14:paraId="2D6F979E" w14:textId="153E984D" w:rsidR="003C7B62" w:rsidRPr="007C737D" w:rsidRDefault="003C7B62" w:rsidP="003C7B62">
      <w:pPr>
        <w:jc w:val="both"/>
        <w:rPr>
          <w:rFonts w:ascii="Arial" w:hAnsi="Arial" w:cs="Arial"/>
          <w:b/>
          <w:bCs/>
          <w:iCs/>
          <w:lang w:val="en-US"/>
        </w:rPr>
      </w:pPr>
      <w:r w:rsidRPr="007C737D">
        <w:rPr>
          <w:rFonts w:ascii="Arial" w:hAnsi="Arial" w:cs="Arial"/>
          <w:b/>
          <w:bCs/>
          <w:iCs/>
          <w:lang w:val="en-US"/>
        </w:rPr>
        <w:t>Scheme Advisory Board Levy 2020-2021</w:t>
      </w:r>
    </w:p>
    <w:p w14:paraId="45BA6083" w14:textId="77777777" w:rsidR="003C7B62" w:rsidRPr="00117E4A" w:rsidRDefault="003C7B62" w:rsidP="00117E4A">
      <w:pPr>
        <w:spacing w:line="276" w:lineRule="auto"/>
        <w:contextualSpacing/>
        <w:jc w:val="both"/>
        <w:rPr>
          <w:rFonts w:ascii="Arial" w:hAnsi="Arial" w:cs="Arial"/>
          <w:lang w:eastAsia="en-GB"/>
        </w:rPr>
      </w:pPr>
    </w:p>
    <w:p w14:paraId="316A0889" w14:textId="77777777" w:rsidR="003C7B62" w:rsidRDefault="003C7B62" w:rsidP="00117E4A">
      <w:pPr>
        <w:pStyle w:val="ListParagraph"/>
        <w:numPr>
          <w:ilvl w:val="0"/>
          <w:numId w:val="1"/>
        </w:numPr>
        <w:spacing w:line="276" w:lineRule="auto"/>
        <w:ind w:left="567" w:hanging="567"/>
        <w:contextualSpacing/>
        <w:jc w:val="both"/>
        <w:rPr>
          <w:rFonts w:ascii="Arial" w:hAnsi="Arial" w:cs="Arial"/>
          <w:lang w:eastAsia="en-GB"/>
        </w:rPr>
      </w:pPr>
      <w:r>
        <w:rPr>
          <w:rFonts w:ascii="Arial" w:hAnsi="Arial" w:cs="Arial"/>
          <w:lang w:eastAsia="en-GB"/>
        </w:rPr>
        <w:t xml:space="preserve">The </w:t>
      </w:r>
      <w:r w:rsidRPr="00117E4A">
        <w:rPr>
          <w:rFonts w:ascii="Arial" w:hAnsi="Arial" w:cs="Arial"/>
          <w:lang w:eastAsia="en-GB"/>
        </w:rPr>
        <w:t xml:space="preserve">SAB budget for 2020-21 has received ministerial approval and we can now start the invoicing process. </w:t>
      </w:r>
    </w:p>
    <w:p w14:paraId="104239B3" w14:textId="77777777" w:rsidR="0002507A" w:rsidRDefault="0002507A" w:rsidP="00117E4A">
      <w:pPr>
        <w:pStyle w:val="ListParagraph"/>
        <w:spacing w:line="276" w:lineRule="auto"/>
        <w:ind w:left="567"/>
        <w:contextualSpacing/>
        <w:jc w:val="both"/>
        <w:rPr>
          <w:rFonts w:ascii="Arial" w:hAnsi="Arial" w:cs="Arial"/>
          <w:lang w:eastAsia="en-GB"/>
        </w:rPr>
      </w:pPr>
    </w:p>
    <w:p w14:paraId="4290E6EC" w14:textId="4DFADF32" w:rsidR="008A2C24" w:rsidRDefault="003C7B62" w:rsidP="003C7B62">
      <w:pPr>
        <w:pStyle w:val="ListParagraph"/>
        <w:numPr>
          <w:ilvl w:val="0"/>
          <w:numId w:val="1"/>
        </w:numPr>
        <w:spacing w:line="276" w:lineRule="auto"/>
        <w:ind w:left="567" w:hanging="567"/>
        <w:contextualSpacing/>
        <w:jc w:val="both"/>
        <w:rPr>
          <w:rFonts w:ascii="Arial" w:hAnsi="Arial" w:cs="Arial"/>
          <w:lang w:eastAsia="en-GB"/>
        </w:rPr>
      </w:pPr>
      <w:r w:rsidRPr="00117E4A">
        <w:rPr>
          <w:rFonts w:ascii="Arial" w:hAnsi="Arial" w:cs="Arial"/>
          <w:lang w:eastAsia="en-GB"/>
        </w:rPr>
        <w:t xml:space="preserve">The total levy for the 2020-21 year will be £8.29 per firefighter, which is calculated at £6.20 for the SAB and £2.09 for employers. </w:t>
      </w:r>
    </w:p>
    <w:p w14:paraId="4A72EC23" w14:textId="77777777" w:rsidR="00AC7954" w:rsidRPr="00117E4A" w:rsidRDefault="00AC7954" w:rsidP="00117E4A">
      <w:pPr>
        <w:pStyle w:val="ListParagraph"/>
        <w:rPr>
          <w:rFonts w:ascii="Arial" w:hAnsi="Arial" w:cs="Arial"/>
          <w:lang w:eastAsia="en-GB"/>
        </w:rPr>
      </w:pPr>
    </w:p>
    <w:p w14:paraId="2C516A97" w14:textId="743F8D7C" w:rsidR="00AC7954" w:rsidRDefault="00AC7954" w:rsidP="003C7B62">
      <w:pPr>
        <w:pStyle w:val="ListParagraph"/>
        <w:numPr>
          <w:ilvl w:val="0"/>
          <w:numId w:val="1"/>
        </w:numPr>
        <w:spacing w:line="276" w:lineRule="auto"/>
        <w:ind w:left="567" w:hanging="567"/>
        <w:contextualSpacing/>
        <w:jc w:val="both"/>
        <w:rPr>
          <w:rFonts w:ascii="Arial" w:hAnsi="Arial" w:cs="Arial"/>
          <w:lang w:eastAsia="en-GB"/>
        </w:rPr>
      </w:pPr>
      <w:r w:rsidRPr="00117E4A">
        <w:rPr>
          <w:rFonts w:ascii="Arial" w:hAnsi="Arial" w:cs="Arial"/>
          <w:lang w:eastAsia="en-GB"/>
        </w:rPr>
        <w:t xml:space="preserve">A letter has been sent out to </w:t>
      </w:r>
      <w:r>
        <w:rPr>
          <w:rFonts w:ascii="Arial" w:hAnsi="Arial" w:cs="Arial"/>
          <w:lang w:eastAsia="en-GB"/>
        </w:rPr>
        <w:t>FRAs</w:t>
      </w:r>
      <w:r w:rsidRPr="00117E4A">
        <w:rPr>
          <w:rFonts w:ascii="Arial" w:hAnsi="Arial" w:cs="Arial"/>
          <w:lang w:eastAsia="en-GB"/>
        </w:rPr>
        <w:t xml:space="preserve"> advising them of this</w:t>
      </w:r>
      <w:r>
        <w:rPr>
          <w:rFonts w:ascii="Arial" w:hAnsi="Arial" w:cs="Arial"/>
          <w:lang w:eastAsia="en-GB"/>
        </w:rPr>
        <w:t xml:space="preserve"> and how it is calculated</w:t>
      </w:r>
      <w:r w:rsidRPr="00117E4A">
        <w:rPr>
          <w:rFonts w:ascii="Arial" w:hAnsi="Arial" w:cs="Arial"/>
          <w:lang w:eastAsia="en-GB"/>
        </w:rPr>
        <w:t>.</w:t>
      </w:r>
    </w:p>
    <w:p w14:paraId="68019344" w14:textId="77777777" w:rsidR="00DB7B44" w:rsidRDefault="00DB7B44" w:rsidP="00A17A22">
      <w:pPr>
        <w:jc w:val="both"/>
        <w:rPr>
          <w:rFonts w:ascii="Arial" w:hAnsi="Arial" w:cs="Arial"/>
          <w:b/>
          <w:color w:val="000000"/>
        </w:rPr>
      </w:pPr>
    </w:p>
    <w:p w14:paraId="552FDFF8" w14:textId="281AC7FA" w:rsidR="00A17A22" w:rsidRPr="002C1EF2" w:rsidRDefault="00A17A22" w:rsidP="00A17A22">
      <w:pPr>
        <w:jc w:val="both"/>
        <w:rPr>
          <w:rFonts w:ascii="Arial" w:hAnsi="Arial" w:cs="Arial"/>
          <w:b/>
          <w:color w:val="000000"/>
        </w:rPr>
      </w:pPr>
      <w:r w:rsidRPr="002C1EF2">
        <w:rPr>
          <w:rFonts w:ascii="Arial" w:hAnsi="Arial" w:cs="Arial"/>
          <w:b/>
          <w:color w:val="000000"/>
        </w:rPr>
        <w:t>KEY</w:t>
      </w:r>
      <w:r>
        <w:rPr>
          <w:rFonts w:ascii="Arial" w:hAnsi="Arial" w:cs="Arial"/>
          <w:b/>
          <w:color w:val="000000"/>
        </w:rPr>
        <w:t xml:space="preserve"> CURRENT </w:t>
      </w:r>
      <w:r w:rsidRPr="002C1EF2">
        <w:rPr>
          <w:rFonts w:ascii="Arial" w:hAnsi="Arial" w:cs="Arial"/>
          <w:b/>
          <w:color w:val="000000"/>
        </w:rPr>
        <w:t>WIDER WORKFORCE ISSUES</w:t>
      </w:r>
    </w:p>
    <w:p w14:paraId="28B01000" w14:textId="77777777" w:rsidR="00A17A22" w:rsidRDefault="00A17A22" w:rsidP="00A17A22">
      <w:pPr>
        <w:jc w:val="both"/>
        <w:rPr>
          <w:rFonts w:ascii="Arial" w:hAnsi="Arial" w:cs="Arial"/>
          <w:b/>
          <w:color w:val="000000"/>
        </w:rPr>
      </w:pPr>
    </w:p>
    <w:p w14:paraId="0562A0DA" w14:textId="77777777" w:rsidR="00A17A22" w:rsidRPr="007C737D" w:rsidRDefault="00A17A22" w:rsidP="00A17A22">
      <w:pPr>
        <w:jc w:val="both"/>
        <w:rPr>
          <w:rFonts w:ascii="Arial" w:eastAsia="Calibri" w:hAnsi="Arial" w:cs="Arial"/>
          <w:b/>
          <w:lang w:eastAsia="en-GB"/>
        </w:rPr>
      </w:pPr>
      <w:r w:rsidRPr="007C737D">
        <w:rPr>
          <w:rFonts w:ascii="Arial" w:eastAsia="Calibri" w:hAnsi="Arial" w:cs="Arial"/>
          <w:b/>
          <w:lang w:eastAsia="en-GB"/>
        </w:rPr>
        <w:t>Pay 2020</w:t>
      </w:r>
    </w:p>
    <w:p w14:paraId="2986F13C" w14:textId="77777777" w:rsidR="00A17A22" w:rsidRDefault="00A17A22" w:rsidP="00117E4A">
      <w:pPr>
        <w:pStyle w:val="ListParagraph"/>
        <w:ind w:left="567"/>
        <w:jc w:val="both"/>
        <w:rPr>
          <w:rFonts w:ascii="Arial" w:eastAsia="Calibri" w:hAnsi="Arial" w:cs="Arial"/>
          <w:bCs/>
          <w:lang w:eastAsia="en-GB"/>
        </w:rPr>
      </w:pPr>
    </w:p>
    <w:p w14:paraId="77886C63" w14:textId="22285E8D" w:rsidR="004F1DD6" w:rsidRPr="00446D9F" w:rsidRDefault="00CB208E" w:rsidP="004F1DD6">
      <w:pPr>
        <w:pStyle w:val="ListParagraph"/>
        <w:numPr>
          <w:ilvl w:val="0"/>
          <w:numId w:val="1"/>
        </w:numPr>
        <w:ind w:left="567" w:hanging="567"/>
        <w:jc w:val="both"/>
        <w:rPr>
          <w:rFonts w:ascii="Arial" w:eastAsia="Calibri" w:hAnsi="Arial" w:cs="Arial"/>
          <w:bCs/>
          <w:lang w:eastAsia="en-GB"/>
        </w:rPr>
      </w:pPr>
      <w:r>
        <w:rPr>
          <w:rFonts w:ascii="Arial" w:eastAsia="Calibri" w:hAnsi="Arial" w:cs="Arial"/>
          <w:bCs/>
          <w:lang w:eastAsia="en-GB"/>
        </w:rPr>
        <w:t>Since the last FSMC meeting</w:t>
      </w:r>
      <w:r w:rsidR="005942E3">
        <w:rPr>
          <w:rFonts w:ascii="Arial" w:eastAsia="Calibri" w:hAnsi="Arial" w:cs="Arial"/>
          <w:bCs/>
          <w:lang w:eastAsia="en-GB"/>
        </w:rPr>
        <w:t>,</w:t>
      </w:r>
      <w:r>
        <w:rPr>
          <w:rFonts w:ascii="Arial" w:eastAsia="Calibri" w:hAnsi="Arial" w:cs="Arial"/>
          <w:bCs/>
          <w:lang w:eastAsia="en-GB"/>
        </w:rPr>
        <w:t xml:space="preserve"> </w:t>
      </w:r>
      <w:r w:rsidR="00407D21">
        <w:rPr>
          <w:rFonts w:ascii="Arial" w:eastAsia="Calibri" w:hAnsi="Arial" w:cs="Arial"/>
          <w:bCs/>
          <w:lang w:eastAsia="en-GB"/>
        </w:rPr>
        <w:t xml:space="preserve">the employers’ side of the </w:t>
      </w:r>
      <w:r>
        <w:rPr>
          <w:rFonts w:ascii="Arial" w:eastAsia="Calibri" w:hAnsi="Arial" w:cs="Arial"/>
          <w:bCs/>
          <w:lang w:eastAsia="en-GB"/>
        </w:rPr>
        <w:t xml:space="preserve">NJC for Brigade Managers </w:t>
      </w:r>
      <w:r w:rsidR="00E33F8C">
        <w:rPr>
          <w:rFonts w:ascii="Arial" w:eastAsia="Calibri" w:hAnsi="Arial" w:cs="Arial"/>
          <w:bCs/>
          <w:lang w:eastAsia="en-GB"/>
        </w:rPr>
        <w:t>made a</w:t>
      </w:r>
      <w:r w:rsidR="007E03DC">
        <w:rPr>
          <w:rFonts w:ascii="Arial" w:eastAsia="Calibri" w:hAnsi="Arial" w:cs="Arial"/>
          <w:bCs/>
          <w:lang w:eastAsia="en-GB"/>
        </w:rPr>
        <w:t xml:space="preserve"> 2.0% pay offer </w:t>
      </w:r>
      <w:r w:rsidR="00792A7A">
        <w:rPr>
          <w:rFonts w:ascii="Arial" w:eastAsia="Calibri" w:hAnsi="Arial" w:cs="Arial"/>
          <w:bCs/>
          <w:lang w:eastAsia="en-GB"/>
        </w:rPr>
        <w:t xml:space="preserve">for 2020 </w:t>
      </w:r>
      <w:r w:rsidR="007E03DC">
        <w:rPr>
          <w:rFonts w:ascii="Arial" w:eastAsia="Calibri" w:hAnsi="Arial" w:cs="Arial"/>
          <w:bCs/>
          <w:lang w:eastAsia="en-GB"/>
        </w:rPr>
        <w:t>in response to the 2.75% claim from the Fire Leaders Association</w:t>
      </w:r>
      <w:r w:rsidR="005A2C49">
        <w:rPr>
          <w:rFonts w:ascii="Arial" w:eastAsia="Calibri" w:hAnsi="Arial" w:cs="Arial"/>
          <w:bCs/>
          <w:lang w:eastAsia="en-GB"/>
        </w:rPr>
        <w:t xml:space="preserve"> (</w:t>
      </w:r>
      <w:r w:rsidR="00C57614">
        <w:rPr>
          <w:rFonts w:ascii="Arial" w:eastAsia="Calibri" w:hAnsi="Arial" w:cs="Arial"/>
          <w:bCs/>
          <w:lang w:eastAsia="en-GB"/>
        </w:rPr>
        <w:t>t</w:t>
      </w:r>
      <w:r w:rsidR="005A2C49">
        <w:rPr>
          <w:rFonts w:ascii="Arial" w:eastAsia="Calibri" w:hAnsi="Arial" w:cs="Arial"/>
          <w:bCs/>
          <w:lang w:eastAsia="en-GB"/>
        </w:rPr>
        <w:t>he employee representative body on that group</w:t>
      </w:r>
      <w:r w:rsidR="00C57614">
        <w:rPr>
          <w:rFonts w:ascii="Arial" w:eastAsia="Calibri" w:hAnsi="Arial" w:cs="Arial"/>
          <w:bCs/>
          <w:lang w:eastAsia="en-GB"/>
        </w:rPr>
        <w:t>)</w:t>
      </w:r>
      <w:r w:rsidR="007E03DC">
        <w:rPr>
          <w:rFonts w:ascii="Arial" w:eastAsia="Calibri" w:hAnsi="Arial" w:cs="Arial"/>
          <w:bCs/>
          <w:lang w:eastAsia="en-GB"/>
        </w:rPr>
        <w:t xml:space="preserve">. </w:t>
      </w:r>
      <w:r w:rsidR="00900CD7">
        <w:rPr>
          <w:rFonts w:ascii="Arial" w:eastAsia="Calibri" w:hAnsi="Arial" w:cs="Arial"/>
          <w:bCs/>
          <w:lang w:eastAsia="en-GB"/>
        </w:rPr>
        <w:t xml:space="preserve">In reaching its position members took into account a number of factors including </w:t>
      </w:r>
      <w:r w:rsidR="00904C98">
        <w:rPr>
          <w:rFonts w:ascii="Arial" w:eastAsia="Calibri" w:hAnsi="Arial" w:cs="Arial"/>
          <w:bCs/>
          <w:lang w:eastAsia="en-GB"/>
        </w:rPr>
        <w:t xml:space="preserve">views expressed by Chairs/Portfolio holders arising from a consultation process. </w:t>
      </w:r>
      <w:r w:rsidR="00AB0D7A">
        <w:rPr>
          <w:rFonts w:ascii="Arial" w:eastAsia="Calibri" w:hAnsi="Arial" w:cs="Arial"/>
          <w:bCs/>
          <w:lang w:eastAsia="en-GB"/>
        </w:rPr>
        <w:t xml:space="preserve"> </w:t>
      </w:r>
      <w:r w:rsidR="00C57614">
        <w:rPr>
          <w:rFonts w:ascii="Arial" w:eastAsia="Calibri" w:hAnsi="Arial" w:cs="Arial"/>
          <w:bCs/>
          <w:lang w:eastAsia="en-GB"/>
        </w:rPr>
        <w:t xml:space="preserve">The offer was accepted. </w:t>
      </w:r>
    </w:p>
    <w:p w14:paraId="387713DA" w14:textId="77777777" w:rsidR="004F1DD6" w:rsidRDefault="004F1DD6" w:rsidP="00FF55E8">
      <w:pPr>
        <w:jc w:val="both"/>
        <w:rPr>
          <w:rFonts w:ascii="Arial" w:eastAsia="Calibri" w:hAnsi="Arial" w:cs="Arial"/>
          <w:b/>
          <w:lang w:eastAsia="en-GB"/>
        </w:rPr>
      </w:pPr>
    </w:p>
    <w:p w14:paraId="673E50B9" w14:textId="44D98713" w:rsidR="00FF55E8" w:rsidRPr="007C737D" w:rsidRDefault="00FF55E8" w:rsidP="00FF55E8">
      <w:pPr>
        <w:jc w:val="both"/>
        <w:rPr>
          <w:rFonts w:ascii="Arial" w:eastAsia="Calibri" w:hAnsi="Arial" w:cs="Arial"/>
          <w:b/>
          <w:lang w:eastAsia="en-GB"/>
        </w:rPr>
      </w:pPr>
      <w:r w:rsidRPr="007C737D">
        <w:rPr>
          <w:rFonts w:ascii="Arial" w:eastAsia="Calibri" w:hAnsi="Arial" w:cs="Arial"/>
          <w:b/>
          <w:lang w:eastAsia="en-GB"/>
        </w:rPr>
        <w:t>Pay 202</w:t>
      </w:r>
      <w:r w:rsidR="002346FB" w:rsidRPr="007C737D">
        <w:rPr>
          <w:rFonts w:ascii="Arial" w:eastAsia="Calibri" w:hAnsi="Arial" w:cs="Arial"/>
          <w:b/>
          <w:lang w:eastAsia="en-GB"/>
        </w:rPr>
        <w:t>1</w:t>
      </w:r>
    </w:p>
    <w:p w14:paraId="5CABC4B0" w14:textId="77777777" w:rsidR="00FF55E8" w:rsidRDefault="00FF55E8" w:rsidP="00FF55E8">
      <w:pPr>
        <w:pStyle w:val="ListParagraph"/>
        <w:ind w:left="360"/>
        <w:jc w:val="both"/>
        <w:rPr>
          <w:rFonts w:ascii="Arial" w:eastAsia="Calibri" w:hAnsi="Arial" w:cs="Arial"/>
          <w:lang w:eastAsia="en-GB"/>
        </w:rPr>
      </w:pPr>
    </w:p>
    <w:p w14:paraId="3EF5FE22" w14:textId="035D8634" w:rsidR="009C7FA4" w:rsidRPr="00B924E2" w:rsidRDefault="009C7FA4" w:rsidP="00FF55E8">
      <w:pPr>
        <w:pStyle w:val="ListParagraph"/>
        <w:numPr>
          <w:ilvl w:val="0"/>
          <w:numId w:val="1"/>
        </w:numPr>
        <w:spacing w:line="276" w:lineRule="auto"/>
        <w:ind w:left="567" w:hanging="567"/>
        <w:contextualSpacing/>
        <w:jc w:val="both"/>
        <w:rPr>
          <w:rFonts w:ascii="Arial" w:hAnsi="Arial" w:cs="Arial"/>
          <w:lang w:eastAsia="en-GB"/>
        </w:rPr>
      </w:pPr>
      <w:r w:rsidRPr="00B924E2">
        <w:rPr>
          <w:rFonts w:ascii="Arial" w:hAnsi="Arial" w:cs="Arial"/>
          <w:lang w:eastAsia="en-GB"/>
        </w:rPr>
        <w:t xml:space="preserve">The Government </w:t>
      </w:r>
      <w:r w:rsidR="00EA5B4B" w:rsidRPr="00B924E2">
        <w:rPr>
          <w:rFonts w:ascii="Arial" w:hAnsi="Arial" w:cs="Arial"/>
          <w:lang w:eastAsia="en-GB"/>
        </w:rPr>
        <w:t xml:space="preserve">recently </w:t>
      </w:r>
      <w:r w:rsidRPr="00B924E2">
        <w:rPr>
          <w:rFonts w:ascii="Arial" w:hAnsi="Arial" w:cs="Arial"/>
          <w:lang w:eastAsia="en-GB"/>
        </w:rPr>
        <w:t>announced</w:t>
      </w:r>
      <w:r w:rsidR="00B05631" w:rsidRPr="00B924E2">
        <w:rPr>
          <w:rFonts w:ascii="Arial" w:hAnsi="Arial" w:cs="Arial"/>
          <w:lang w:eastAsia="en-GB"/>
        </w:rPr>
        <w:t>,</w:t>
      </w:r>
      <w:r w:rsidRPr="00B924E2">
        <w:rPr>
          <w:rFonts w:ascii="Arial" w:hAnsi="Arial" w:cs="Arial"/>
          <w:lang w:eastAsia="en-GB"/>
        </w:rPr>
        <w:t xml:space="preserve"> </w:t>
      </w:r>
      <w:r w:rsidR="00B05631" w:rsidRPr="00B924E2">
        <w:rPr>
          <w:rFonts w:ascii="Arial" w:hAnsi="Arial" w:cs="Arial"/>
          <w:lang w:eastAsia="en-GB"/>
        </w:rPr>
        <w:t xml:space="preserve">as part of the Spending Review, </w:t>
      </w:r>
      <w:r w:rsidR="00EA5B4B" w:rsidRPr="00B924E2">
        <w:rPr>
          <w:rFonts w:ascii="Arial" w:hAnsi="Arial" w:cs="Arial"/>
          <w:lang w:eastAsia="en-GB"/>
        </w:rPr>
        <w:t>its</w:t>
      </w:r>
      <w:r w:rsidRPr="00B924E2">
        <w:rPr>
          <w:rFonts w:ascii="Arial" w:hAnsi="Arial" w:cs="Arial"/>
          <w:lang w:eastAsia="en-GB"/>
        </w:rPr>
        <w:t xml:space="preserve"> approach to pay </w:t>
      </w:r>
      <w:r w:rsidR="00BF5A4A">
        <w:rPr>
          <w:rFonts w:ascii="Arial" w:hAnsi="Arial" w:cs="Arial"/>
          <w:lang w:eastAsia="en-GB"/>
        </w:rPr>
        <w:t xml:space="preserve">in 2021 </w:t>
      </w:r>
      <w:r w:rsidRPr="00B924E2">
        <w:rPr>
          <w:rFonts w:ascii="Arial" w:hAnsi="Arial" w:cs="Arial"/>
          <w:lang w:eastAsia="en-GB"/>
        </w:rPr>
        <w:t xml:space="preserve">for public sector employees for whom </w:t>
      </w:r>
      <w:r w:rsidR="009946EB" w:rsidRPr="00B924E2">
        <w:rPr>
          <w:rFonts w:ascii="Arial" w:hAnsi="Arial" w:cs="Arial"/>
          <w:lang w:eastAsia="en-GB"/>
        </w:rPr>
        <w:t>i</w:t>
      </w:r>
      <w:r w:rsidRPr="00B924E2">
        <w:rPr>
          <w:rFonts w:ascii="Arial" w:hAnsi="Arial" w:cs="Arial"/>
          <w:lang w:eastAsia="en-GB"/>
        </w:rPr>
        <w:t>t has responsibility</w:t>
      </w:r>
      <w:r w:rsidR="00EA5B4B" w:rsidRPr="00B924E2">
        <w:rPr>
          <w:rFonts w:ascii="Arial" w:hAnsi="Arial" w:cs="Arial"/>
          <w:lang w:eastAsia="en-GB"/>
        </w:rPr>
        <w:t xml:space="preserve">. </w:t>
      </w:r>
      <w:r w:rsidRPr="00B924E2">
        <w:rPr>
          <w:rFonts w:ascii="Arial" w:hAnsi="Arial" w:cs="Arial"/>
          <w:lang w:eastAsia="en-GB"/>
        </w:rPr>
        <w:t xml:space="preserve"> </w:t>
      </w:r>
    </w:p>
    <w:p w14:paraId="784E9C36" w14:textId="77777777" w:rsidR="00094671" w:rsidRDefault="00094671" w:rsidP="00B05631">
      <w:pPr>
        <w:pStyle w:val="ListParagraph"/>
        <w:spacing w:line="276" w:lineRule="auto"/>
        <w:ind w:left="567"/>
        <w:contextualSpacing/>
        <w:jc w:val="both"/>
        <w:rPr>
          <w:rFonts w:ascii="Arial" w:hAnsi="Arial" w:cs="Arial"/>
          <w:lang w:eastAsia="en-GB"/>
        </w:rPr>
      </w:pPr>
    </w:p>
    <w:p w14:paraId="4CB135E1" w14:textId="3854DE76" w:rsidR="00B05631" w:rsidRPr="00B924E2" w:rsidRDefault="00C57D8A" w:rsidP="00C57D8A">
      <w:pPr>
        <w:pStyle w:val="ListParagraph"/>
        <w:spacing w:line="276" w:lineRule="auto"/>
        <w:ind w:left="1134"/>
        <w:contextualSpacing/>
        <w:jc w:val="both"/>
        <w:rPr>
          <w:rFonts w:ascii="Arial" w:hAnsi="Arial" w:cs="Arial"/>
          <w:lang w:eastAsia="en-GB"/>
        </w:rPr>
      </w:pPr>
      <w:r>
        <w:rPr>
          <w:rFonts w:ascii="Arial" w:hAnsi="Arial" w:cs="Arial"/>
          <w:lang w:val="en"/>
        </w:rPr>
        <w:t>“In</w:t>
      </w:r>
      <w:r w:rsidR="00B05631" w:rsidRPr="00B924E2">
        <w:rPr>
          <w:rFonts w:ascii="Arial" w:hAnsi="Arial" w:cs="Arial"/>
          <w:lang w:val="en"/>
        </w:rPr>
        <w:t xml:space="preserve"> order to ensure fairness between the public and private </w:t>
      </w:r>
      <w:r w:rsidR="00F160C3" w:rsidRPr="00B924E2">
        <w:rPr>
          <w:rFonts w:ascii="Arial" w:hAnsi="Arial" w:cs="Arial"/>
          <w:lang w:val="en"/>
        </w:rPr>
        <w:t>sectors and</w:t>
      </w:r>
      <w:r w:rsidR="00B05631" w:rsidRPr="00B924E2">
        <w:rPr>
          <w:rFonts w:ascii="Arial" w:hAnsi="Arial" w:cs="Arial"/>
          <w:lang w:val="en"/>
        </w:rPr>
        <w:t xml:space="preserve"> protect public sector jobs and investment in services as Covid-19 continues to impact the public finances, the government will temporarily pause headline pay awards for some workforces. Pay rises for over 1 million NHS workers and the lowest paid</w:t>
      </w:r>
      <w:r w:rsidR="00BE30CD">
        <w:rPr>
          <w:rFonts w:ascii="Arial" w:hAnsi="Arial" w:cs="Arial"/>
          <w:lang w:val="en"/>
        </w:rPr>
        <w:t>*</w:t>
      </w:r>
      <w:r w:rsidR="00B05631" w:rsidRPr="00B924E2">
        <w:rPr>
          <w:rFonts w:ascii="Arial" w:hAnsi="Arial" w:cs="Arial"/>
          <w:lang w:val="en"/>
        </w:rPr>
        <w:t xml:space="preserve"> will continue despite the challenging economic context.</w:t>
      </w:r>
      <w:r w:rsidR="00B924E2" w:rsidRPr="00B924E2">
        <w:rPr>
          <w:rFonts w:ascii="Arial" w:hAnsi="Arial" w:cs="Arial"/>
          <w:lang w:val="en"/>
        </w:rPr>
        <w:t>”</w:t>
      </w:r>
    </w:p>
    <w:p w14:paraId="3C129BF2" w14:textId="13C8869C" w:rsidR="00E67CB7" w:rsidRDefault="00E67CB7" w:rsidP="00E67CB7">
      <w:pPr>
        <w:pStyle w:val="ListParagraph"/>
        <w:spacing w:line="276" w:lineRule="auto"/>
        <w:ind w:left="567"/>
        <w:contextualSpacing/>
        <w:jc w:val="both"/>
        <w:rPr>
          <w:rFonts w:ascii="ArialMT" w:hAnsi="ArialMT" w:cs="ArialMT"/>
          <w:lang w:eastAsia="en-GB"/>
        </w:rPr>
      </w:pPr>
    </w:p>
    <w:p w14:paraId="0EE0C227" w14:textId="73F8F256" w:rsidR="00BE30CD" w:rsidRDefault="00BE30CD" w:rsidP="00F771F5">
      <w:pPr>
        <w:pStyle w:val="ListParagraph"/>
        <w:spacing w:line="276" w:lineRule="auto"/>
        <w:ind w:left="567" w:firstLine="567"/>
        <w:contextualSpacing/>
        <w:jc w:val="both"/>
        <w:rPr>
          <w:rFonts w:ascii="ArialMT" w:hAnsi="ArialMT" w:cs="ArialMT"/>
          <w:lang w:eastAsia="en-GB"/>
        </w:rPr>
      </w:pPr>
      <w:r>
        <w:rPr>
          <w:rFonts w:ascii="ArialMT" w:hAnsi="ArialMT" w:cs="ArialMT"/>
          <w:lang w:eastAsia="en-GB"/>
        </w:rPr>
        <w:t xml:space="preserve">* </w:t>
      </w:r>
      <w:r w:rsidR="00F811EA">
        <w:rPr>
          <w:lang w:val="en"/>
        </w:rPr>
        <w:t xml:space="preserve">earning less than £24,000 </w:t>
      </w:r>
      <w:r w:rsidR="00F771F5">
        <w:rPr>
          <w:lang w:val="en"/>
        </w:rPr>
        <w:t xml:space="preserve">who will </w:t>
      </w:r>
      <w:r w:rsidR="00F811EA">
        <w:rPr>
          <w:lang w:val="en"/>
        </w:rPr>
        <w:t>receiv</w:t>
      </w:r>
      <w:r w:rsidR="00F771F5">
        <w:rPr>
          <w:lang w:val="en"/>
        </w:rPr>
        <w:t>e</w:t>
      </w:r>
      <w:r w:rsidR="00F811EA">
        <w:rPr>
          <w:lang w:val="en"/>
        </w:rPr>
        <w:t xml:space="preserve"> a minimum £250 increase</w:t>
      </w:r>
    </w:p>
    <w:p w14:paraId="0BFD0AB7" w14:textId="77777777" w:rsidR="00BE30CD" w:rsidRPr="00E67CB7" w:rsidRDefault="00BE30CD" w:rsidP="00E67CB7">
      <w:pPr>
        <w:pStyle w:val="ListParagraph"/>
        <w:spacing w:line="276" w:lineRule="auto"/>
        <w:ind w:left="567"/>
        <w:contextualSpacing/>
        <w:jc w:val="both"/>
        <w:rPr>
          <w:rFonts w:ascii="ArialMT" w:hAnsi="ArialMT" w:cs="ArialMT"/>
          <w:lang w:eastAsia="en-GB"/>
        </w:rPr>
      </w:pPr>
    </w:p>
    <w:p w14:paraId="5F640652" w14:textId="3D6F838E" w:rsidR="00C95D49" w:rsidRPr="00C95D49" w:rsidRDefault="00094671" w:rsidP="00FF55E8">
      <w:pPr>
        <w:pStyle w:val="ListParagraph"/>
        <w:numPr>
          <w:ilvl w:val="0"/>
          <w:numId w:val="1"/>
        </w:numPr>
        <w:spacing w:line="276" w:lineRule="auto"/>
        <w:ind w:left="567" w:hanging="567"/>
        <w:contextualSpacing/>
        <w:jc w:val="both"/>
        <w:rPr>
          <w:rFonts w:ascii="ArialMT" w:hAnsi="ArialMT" w:cs="ArialMT"/>
          <w:lang w:eastAsia="en-GB"/>
        </w:rPr>
      </w:pPr>
      <w:r>
        <w:rPr>
          <w:rFonts w:ascii="Arial" w:hAnsi="Arial" w:cs="Arial"/>
          <w:lang w:eastAsia="en-GB"/>
        </w:rPr>
        <w:t xml:space="preserve">The announcement does not have direct effect on </w:t>
      </w:r>
      <w:r w:rsidR="003F5D75">
        <w:rPr>
          <w:rFonts w:ascii="Arial" w:hAnsi="Arial" w:cs="Arial"/>
          <w:lang w:eastAsia="en-GB"/>
        </w:rPr>
        <w:t xml:space="preserve">fire and rescue service employees that fall within the scope of the NJC for Local Authority Fire and Rescue Services </w:t>
      </w:r>
      <w:r w:rsidR="00673EAF">
        <w:rPr>
          <w:rFonts w:ascii="Arial" w:hAnsi="Arial" w:cs="Arial"/>
          <w:lang w:eastAsia="en-GB"/>
        </w:rPr>
        <w:t>(Grey Book), NJC for Brigade Managers (Gold Book) and NJC for Local Government Services</w:t>
      </w:r>
      <w:r w:rsidR="000A2B48">
        <w:rPr>
          <w:rFonts w:ascii="Arial" w:hAnsi="Arial" w:cs="Arial"/>
          <w:lang w:eastAsia="en-GB"/>
        </w:rPr>
        <w:t xml:space="preserve"> (Green Book)</w:t>
      </w:r>
      <w:r w:rsidR="009A6381">
        <w:rPr>
          <w:rFonts w:ascii="Arial" w:hAnsi="Arial" w:cs="Arial"/>
          <w:lang w:eastAsia="en-GB"/>
        </w:rPr>
        <w:t xml:space="preserve"> all of whom have their own national collective bargaining </w:t>
      </w:r>
      <w:r w:rsidR="00C95D49">
        <w:rPr>
          <w:rFonts w:ascii="Arial" w:hAnsi="Arial" w:cs="Arial"/>
          <w:lang w:eastAsia="en-GB"/>
        </w:rPr>
        <w:t>arrangements in respect of pay awards.</w:t>
      </w:r>
      <w:r w:rsidR="00D16A8F">
        <w:rPr>
          <w:rFonts w:ascii="Arial" w:hAnsi="Arial" w:cs="Arial"/>
          <w:lang w:eastAsia="en-GB"/>
        </w:rPr>
        <w:t xml:space="preserve"> Therefore, while </w:t>
      </w:r>
      <w:r w:rsidR="001E5560">
        <w:rPr>
          <w:rFonts w:ascii="Arial" w:hAnsi="Arial" w:cs="Arial"/>
          <w:lang w:eastAsia="en-GB"/>
        </w:rPr>
        <w:t>a factor in pay considerations</w:t>
      </w:r>
      <w:r w:rsidR="00446D9F">
        <w:rPr>
          <w:rFonts w:ascii="Arial" w:hAnsi="Arial" w:cs="Arial"/>
          <w:lang w:eastAsia="en-GB"/>
        </w:rPr>
        <w:t>,</w:t>
      </w:r>
      <w:r w:rsidR="001E5560">
        <w:rPr>
          <w:rFonts w:ascii="Arial" w:hAnsi="Arial" w:cs="Arial"/>
          <w:lang w:eastAsia="en-GB"/>
        </w:rPr>
        <w:t xml:space="preserve"> it should not be assumed that the same approach will </w:t>
      </w:r>
      <w:r w:rsidR="00C57614">
        <w:rPr>
          <w:rFonts w:ascii="Arial" w:hAnsi="Arial" w:cs="Arial"/>
          <w:lang w:eastAsia="en-GB"/>
        </w:rPr>
        <w:t xml:space="preserve">automatically </w:t>
      </w:r>
      <w:r w:rsidR="001E5560">
        <w:rPr>
          <w:rFonts w:ascii="Arial" w:hAnsi="Arial" w:cs="Arial"/>
          <w:lang w:eastAsia="en-GB"/>
        </w:rPr>
        <w:t>apply.</w:t>
      </w:r>
      <w:r w:rsidR="009A6381">
        <w:rPr>
          <w:rFonts w:ascii="Arial" w:hAnsi="Arial" w:cs="Arial"/>
          <w:lang w:eastAsia="en-GB"/>
        </w:rPr>
        <w:t xml:space="preserve"> </w:t>
      </w:r>
    </w:p>
    <w:p w14:paraId="682FCAFC" w14:textId="77777777" w:rsidR="00C95D49" w:rsidRPr="00C95D49" w:rsidRDefault="00C95D49" w:rsidP="00C95D49">
      <w:pPr>
        <w:pStyle w:val="ListParagraph"/>
        <w:spacing w:line="276" w:lineRule="auto"/>
        <w:ind w:left="567"/>
        <w:contextualSpacing/>
        <w:jc w:val="both"/>
        <w:rPr>
          <w:rFonts w:ascii="ArialMT" w:hAnsi="ArialMT" w:cs="ArialMT"/>
          <w:lang w:eastAsia="en-GB"/>
        </w:rPr>
      </w:pPr>
    </w:p>
    <w:p w14:paraId="26622615" w14:textId="345B71E4" w:rsidR="0020724A" w:rsidRPr="007C737D" w:rsidRDefault="0020724A" w:rsidP="0020724A">
      <w:pPr>
        <w:rPr>
          <w:rFonts w:ascii="Arial" w:hAnsi="Arial" w:cs="Arial"/>
          <w:b/>
          <w:lang w:eastAsia="en-GB"/>
        </w:rPr>
      </w:pPr>
      <w:r w:rsidRPr="007C737D">
        <w:rPr>
          <w:rFonts w:ascii="Arial" w:hAnsi="Arial" w:cs="Arial"/>
          <w:b/>
          <w:lang w:eastAsia="en-GB"/>
        </w:rPr>
        <w:t>Inclusive Fire Service Group</w:t>
      </w:r>
    </w:p>
    <w:p w14:paraId="1E5BC082" w14:textId="77777777" w:rsidR="0020724A" w:rsidRPr="0088438F" w:rsidRDefault="0020724A" w:rsidP="0020724A">
      <w:pPr>
        <w:rPr>
          <w:rFonts w:ascii="Arial" w:hAnsi="Arial" w:cs="Arial"/>
          <w:b/>
          <w:lang w:eastAsia="en-GB"/>
        </w:rPr>
      </w:pPr>
    </w:p>
    <w:p w14:paraId="40F4FCA4" w14:textId="77777777" w:rsidR="0020724A" w:rsidRDefault="0020724A" w:rsidP="0020724A">
      <w:pPr>
        <w:pStyle w:val="ListParagraph"/>
        <w:numPr>
          <w:ilvl w:val="0"/>
          <w:numId w:val="1"/>
        </w:numPr>
        <w:ind w:left="567" w:hanging="567"/>
        <w:jc w:val="both"/>
        <w:rPr>
          <w:rFonts w:ascii="Arial" w:hAnsi="Arial" w:cs="Arial"/>
          <w:lang w:eastAsia="en-GB"/>
        </w:rPr>
      </w:pPr>
      <w:r w:rsidRPr="0047481C">
        <w:rPr>
          <w:rFonts w:ascii="Arial" w:hAnsi="Arial" w:cs="Arial"/>
          <w:lang w:eastAsia="en-GB"/>
        </w:rPr>
        <w:t>The Inclusive Fire Service Group (IFSG) is an NJC</w:t>
      </w:r>
      <w:r>
        <w:rPr>
          <w:rFonts w:ascii="Arial" w:hAnsi="Arial" w:cs="Arial"/>
          <w:lang w:eastAsia="en-GB"/>
        </w:rPr>
        <w:t xml:space="preserve"> for Local Authority Fire and Rescue Services </w:t>
      </w:r>
      <w:r w:rsidRPr="0047481C">
        <w:rPr>
          <w:rFonts w:ascii="Arial" w:hAnsi="Arial" w:cs="Arial"/>
          <w:lang w:eastAsia="en-GB"/>
        </w:rPr>
        <w:t xml:space="preserve">led group. Its membership </w:t>
      </w:r>
      <w:r>
        <w:rPr>
          <w:rFonts w:ascii="Arial" w:hAnsi="Arial" w:cs="Arial"/>
          <w:lang w:eastAsia="en-GB"/>
        </w:rPr>
        <w:t xml:space="preserve">however is wider and </w:t>
      </w:r>
      <w:r w:rsidRPr="0047481C">
        <w:rPr>
          <w:rFonts w:ascii="Arial" w:hAnsi="Arial" w:cs="Arial"/>
          <w:lang w:eastAsia="en-GB"/>
        </w:rPr>
        <w:t>includes the National Employers, NFCC,</w:t>
      </w:r>
      <w:r>
        <w:rPr>
          <w:rFonts w:ascii="Arial" w:hAnsi="Arial" w:cs="Arial"/>
          <w:lang w:eastAsia="en-GB"/>
        </w:rPr>
        <w:t xml:space="preserve"> </w:t>
      </w:r>
      <w:r w:rsidRPr="0047481C">
        <w:rPr>
          <w:rFonts w:ascii="Arial" w:hAnsi="Arial" w:cs="Arial"/>
          <w:lang w:eastAsia="en-GB"/>
        </w:rPr>
        <w:t>FBU, FOA and the FRSA</w:t>
      </w:r>
      <w:r>
        <w:rPr>
          <w:rFonts w:ascii="Arial" w:hAnsi="Arial" w:cs="Arial"/>
          <w:lang w:eastAsia="en-GB"/>
        </w:rPr>
        <w:t xml:space="preserve">. It is unique in that it comprises national employer and employee representation, senior management and trade unions. It considers matters such as equality, diversity, inclusion and cultural issues including bullying and harassment in the fire service with the aim of securing improvement. </w:t>
      </w:r>
    </w:p>
    <w:p w14:paraId="118CE903" w14:textId="77777777" w:rsidR="0020724A" w:rsidRDefault="0020724A" w:rsidP="0020724A">
      <w:pPr>
        <w:pStyle w:val="ListParagraph"/>
        <w:ind w:left="567" w:hanging="567"/>
        <w:jc w:val="both"/>
        <w:rPr>
          <w:rFonts w:ascii="Arial" w:hAnsi="Arial" w:cs="Arial"/>
          <w:lang w:eastAsia="en-GB"/>
        </w:rPr>
      </w:pPr>
    </w:p>
    <w:p w14:paraId="15B21649" w14:textId="25390EA9" w:rsidR="0020724A" w:rsidRDefault="003C3CC2" w:rsidP="004D4C33">
      <w:pPr>
        <w:pStyle w:val="ListParagraph"/>
        <w:numPr>
          <w:ilvl w:val="0"/>
          <w:numId w:val="1"/>
        </w:numPr>
        <w:ind w:left="567" w:hanging="567"/>
        <w:jc w:val="both"/>
        <w:rPr>
          <w:rFonts w:ascii="Arial" w:hAnsi="Arial" w:cs="Arial"/>
          <w:lang w:eastAsia="en-GB"/>
        </w:rPr>
      </w:pPr>
      <w:r w:rsidRPr="003C3CC2">
        <w:rPr>
          <w:rFonts w:ascii="Arial" w:hAnsi="Arial" w:cs="Arial"/>
          <w:lang w:eastAsia="en-GB"/>
        </w:rPr>
        <w:t xml:space="preserve">Having undertaken </w:t>
      </w:r>
      <w:r w:rsidR="0020724A" w:rsidRPr="003C3CC2">
        <w:rPr>
          <w:rFonts w:ascii="Arial" w:hAnsi="Arial" w:cs="Arial"/>
          <w:lang w:eastAsia="en-GB"/>
        </w:rPr>
        <w:t>a detailed assessment of the positions in the fire service</w:t>
      </w:r>
      <w:r w:rsidRPr="003C3CC2">
        <w:rPr>
          <w:rFonts w:ascii="Arial" w:hAnsi="Arial" w:cs="Arial"/>
          <w:lang w:eastAsia="en-GB"/>
        </w:rPr>
        <w:t xml:space="preserve"> it issued </w:t>
      </w:r>
      <w:r w:rsidR="006F79D5" w:rsidRPr="003C3CC2">
        <w:rPr>
          <w:rFonts w:ascii="Arial" w:hAnsi="Arial" w:cs="Arial"/>
          <w:lang w:eastAsia="en-GB"/>
        </w:rPr>
        <w:t>a number</w:t>
      </w:r>
      <w:r w:rsidR="0020724A" w:rsidRPr="003C3CC2">
        <w:rPr>
          <w:rFonts w:ascii="Arial" w:hAnsi="Arial" w:cs="Arial"/>
          <w:lang w:eastAsia="en-GB"/>
        </w:rPr>
        <w:t xml:space="preserve"> of improvement strategies</w:t>
      </w:r>
      <w:r w:rsidRPr="003C3CC2">
        <w:rPr>
          <w:rFonts w:ascii="Arial" w:hAnsi="Arial" w:cs="Arial"/>
          <w:lang w:eastAsia="en-GB"/>
        </w:rPr>
        <w:t xml:space="preserve">, which were </w:t>
      </w:r>
      <w:r w:rsidR="0020724A" w:rsidRPr="003C3CC2">
        <w:rPr>
          <w:rFonts w:ascii="Arial" w:hAnsi="Arial" w:cs="Arial"/>
          <w:lang w:eastAsia="en-GB"/>
        </w:rPr>
        <w:t xml:space="preserve">widely welcomed with virtually all services indicating their support and providing, as requested, timescales within which they expected to see improvement. The IFSG resolved to monitor and measure use of the improvement strategies at a point when they should be embedded into each service. </w:t>
      </w:r>
    </w:p>
    <w:p w14:paraId="6C069A83" w14:textId="77777777" w:rsidR="00F571FE" w:rsidRPr="00F571FE" w:rsidRDefault="00F571FE" w:rsidP="00F571FE">
      <w:pPr>
        <w:pStyle w:val="ListParagraph"/>
        <w:rPr>
          <w:rFonts w:ascii="Arial" w:hAnsi="Arial" w:cs="Arial"/>
          <w:lang w:eastAsia="en-GB"/>
        </w:rPr>
      </w:pPr>
    </w:p>
    <w:p w14:paraId="18F4379F" w14:textId="779E7AAF" w:rsidR="00F571FE" w:rsidRDefault="00F571FE" w:rsidP="004D4C33">
      <w:pPr>
        <w:pStyle w:val="ListParagraph"/>
        <w:numPr>
          <w:ilvl w:val="0"/>
          <w:numId w:val="1"/>
        </w:numPr>
        <w:ind w:left="567" w:hanging="567"/>
        <w:jc w:val="both"/>
        <w:rPr>
          <w:rFonts w:ascii="Arial" w:hAnsi="Arial" w:cs="Arial"/>
          <w:lang w:eastAsia="en-GB"/>
        </w:rPr>
      </w:pPr>
      <w:r>
        <w:rPr>
          <w:rFonts w:ascii="Arial" w:hAnsi="Arial" w:cs="Arial"/>
          <w:lang w:eastAsia="en-GB"/>
        </w:rPr>
        <w:t xml:space="preserve">A full report of the outcomes will be issued shortly. </w:t>
      </w:r>
    </w:p>
    <w:p w14:paraId="7065F0BF" w14:textId="77777777" w:rsidR="00C233EF" w:rsidRPr="00C233EF" w:rsidRDefault="00C233EF" w:rsidP="00C233EF">
      <w:pPr>
        <w:pStyle w:val="ListParagraph"/>
        <w:rPr>
          <w:rFonts w:ascii="Arial" w:hAnsi="Arial" w:cs="Arial"/>
          <w:lang w:eastAsia="en-GB"/>
        </w:rPr>
      </w:pPr>
    </w:p>
    <w:p w14:paraId="7B02385E" w14:textId="6D6C839B" w:rsidR="0020724A" w:rsidRPr="007C737D" w:rsidRDefault="00641B23" w:rsidP="0020724A">
      <w:pPr>
        <w:pStyle w:val="ListParagraph"/>
        <w:ind w:left="567" w:hanging="567"/>
        <w:rPr>
          <w:rFonts w:ascii="Arial" w:hAnsi="Arial" w:cs="Arial"/>
          <w:b/>
          <w:iCs/>
          <w:lang w:eastAsia="en-GB"/>
        </w:rPr>
      </w:pPr>
      <w:r w:rsidRPr="007C737D">
        <w:rPr>
          <w:rFonts w:ascii="Arial" w:hAnsi="Arial" w:cs="Arial"/>
          <w:b/>
          <w:iCs/>
          <w:lang w:eastAsia="en-GB"/>
        </w:rPr>
        <w:t xml:space="preserve">LGA and NFCC Core Code of Ethics </w:t>
      </w:r>
    </w:p>
    <w:p w14:paraId="1F3966A3" w14:textId="77777777" w:rsidR="0020724A" w:rsidRPr="00906BFF" w:rsidRDefault="0020724A" w:rsidP="0020724A">
      <w:pPr>
        <w:pStyle w:val="ListParagraph"/>
        <w:ind w:left="567" w:hanging="567"/>
        <w:rPr>
          <w:rFonts w:ascii="Arial" w:hAnsi="Arial" w:cs="Arial"/>
          <w:lang w:eastAsia="en-GB"/>
        </w:rPr>
      </w:pPr>
    </w:p>
    <w:p w14:paraId="458216C1" w14:textId="4E79092C" w:rsidR="00BF1A06" w:rsidRDefault="00BE2DC0" w:rsidP="004D4C33">
      <w:pPr>
        <w:pStyle w:val="ListParagraph"/>
        <w:numPr>
          <w:ilvl w:val="0"/>
          <w:numId w:val="1"/>
        </w:numPr>
        <w:spacing w:line="276" w:lineRule="auto"/>
        <w:ind w:left="567" w:hanging="567"/>
        <w:contextualSpacing/>
        <w:jc w:val="both"/>
        <w:rPr>
          <w:rFonts w:ascii="Arial" w:hAnsi="Arial" w:cs="Arial"/>
          <w:lang w:eastAsia="en-GB"/>
        </w:rPr>
      </w:pPr>
      <w:r w:rsidRPr="00BF1A06">
        <w:rPr>
          <w:rFonts w:ascii="Arial" w:hAnsi="Arial" w:cs="Arial"/>
          <w:lang w:eastAsia="en-GB"/>
        </w:rPr>
        <w:t xml:space="preserve">The HMICFRS </w:t>
      </w:r>
      <w:r w:rsidR="00BA3E5A" w:rsidRPr="00BA3E5A">
        <w:rPr>
          <w:rFonts w:ascii="Arial" w:hAnsi="Arial" w:cs="Arial"/>
          <w:lang w:eastAsia="en-GB"/>
        </w:rPr>
        <w:t>State of Fire &amp; Rescue report 2019 recommended that by December 2020, the Local Government Association</w:t>
      </w:r>
      <w:r w:rsidR="00792A02" w:rsidRPr="00792A02">
        <w:rPr>
          <w:rFonts w:ascii="Arial" w:hAnsi="Arial" w:cs="Arial"/>
          <w:lang w:eastAsia="en-GB"/>
        </w:rPr>
        <w:t xml:space="preserve"> </w:t>
      </w:r>
      <w:r w:rsidR="00792A02">
        <w:rPr>
          <w:rFonts w:ascii="Arial" w:hAnsi="Arial" w:cs="Arial"/>
          <w:lang w:eastAsia="en-GB"/>
        </w:rPr>
        <w:t xml:space="preserve">and </w:t>
      </w:r>
      <w:r w:rsidR="00792A02" w:rsidRPr="00BA3E5A">
        <w:rPr>
          <w:rFonts w:ascii="Arial" w:hAnsi="Arial" w:cs="Arial"/>
          <w:lang w:eastAsia="en-GB"/>
        </w:rPr>
        <w:t xml:space="preserve">the National Fire Chiefs Council, </w:t>
      </w:r>
      <w:r w:rsidR="00BA3E5A" w:rsidRPr="00BA3E5A">
        <w:rPr>
          <w:rFonts w:ascii="Arial" w:hAnsi="Arial" w:cs="Arial"/>
          <w:lang w:eastAsia="en-GB"/>
        </w:rPr>
        <w:t xml:space="preserve">should produce a Code of Ethics for fire and rescue services, which should be adopted by every service in England. </w:t>
      </w:r>
    </w:p>
    <w:p w14:paraId="329029BD" w14:textId="77777777" w:rsidR="00BF1A06" w:rsidRDefault="00BF1A06" w:rsidP="00BF1A06">
      <w:pPr>
        <w:pStyle w:val="ListParagraph"/>
        <w:spacing w:line="276" w:lineRule="auto"/>
        <w:ind w:left="567"/>
        <w:contextualSpacing/>
        <w:jc w:val="both"/>
        <w:rPr>
          <w:rFonts w:ascii="Arial" w:hAnsi="Arial" w:cs="Arial"/>
          <w:lang w:eastAsia="en-GB"/>
        </w:rPr>
      </w:pPr>
    </w:p>
    <w:p w14:paraId="14E86D4A" w14:textId="5BFE6411" w:rsidR="00880D8D" w:rsidRDefault="00BA3E5A" w:rsidP="00BA3E5A">
      <w:pPr>
        <w:pStyle w:val="ListParagraph"/>
        <w:numPr>
          <w:ilvl w:val="0"/>
          <w:numId w:val="1"/>
        </w:numPr>
        <w:spacing w:line="276" w:lineRule="auto"/>
        <w:ind w:left="567" w:hanging="567"/>
        <w:contextualSpacing/>
        <w:jc w:val="both"/>
        <w:rPr>
          <w:rFonts w:ascii="Arial" w:hAnsi="Arial" w:cs="Arial"/>
          <w:lang w:eastAsia="en-GB"/>
        </w:rPr>
      </w:pPr>
      <w:r w:rsidRPr="00BA3E5A">
        <w:rPr>
          <w:rFonts w:ascii="Arial" w:hAnsi="Arial" w:cs="Arial"/>
          <w:lang w:eastAsia="en-GB"/>
        </w:rPr>
        <w:t>In initial feedback to HMICFRS, both the National Fire Chiefs Council (NFCC) and the Local Government Association (</w:t>
      </w:r>
      <w:r w:rsidR="00F14C3A">
        <w:rPr>
          <w:rFonts w:ascii="Arial" w:hAnsi="Arial" w:cs="Arial"/>
          <w:lang w:eastAsia="en-GB"/>
        </w:rPr>
        <w:t>following discussion with members</w:t>
      </w:r>
      <w:r w:rsidRPr="00BA3E5A">
        <w:rPr>
          <w:rFonts w:ascii="Arial" w:hAnsi="Arial" w:cs="Arial"/>
          <w:lang w:eastAsia="en-GB"/>
        </w:rPr>
        <w:t xml:space="preserve">) indicated the potentially inadvertent difficulty in imposing a single prescriptive code, with no local flexibility, upon FRAs and FRSs. There should </w:t>
      </w:r>
      <w:r w:rsidR="00234B4D">
        <w:rPr>
          <w:rFonts w:ascii="Arial" w:hAnsi="Arial" w:cs="Arial"/>
          <w:lang w:eastAsia="en-GB"/>
        </w:rPr>
        <w:t xml:space="preserve">also </w:t>
      </w:r>
      <w:r w:rsidRPr="00BA3E5A">
        <w:rPr>
          <w:rFonts w:ascii="Arial" w:hAnsi="Arial" w:cs="Arial"/>
          <w:lang w:eastAsia="en-GB"/>
        </w:rPr>
        <w:t xml:space="preserve">be recognition that most services have an established ethical framework, and where these are well embedded, the culture has improved, compared with FRSs that had not embedded such frameworks. </w:t>
      </w:r>
    </w:p>
    <w:p w14:paraId="33B57365" w14:textId="77777777" w:rsidR="00880D8D" w:rsidRPr="00880D8D" w:rsidRDefault="00880D8D" w:rsidP="00880D8D">
      <w:pPr>
        <w:pStyle w:val="ListParagraph"/>
        <w:rPr>
          <w:rFonts w:ascii="Arial" w:hAnsi="Arial" w:cs="Arial"/>
          <w:lang w:eastAsia="en-GB"/>
        </w:rPr>
      </w:pPr>
    </w:p>
    <w:p w14:paraId="24BC482D" w14:textId="5C7434BE" w:rsidR="00BA3E5A" w:rsidRPr="00BA3E5A" w:rsidRDefault="009A489D" w:rsidP="004D4C33">
      <w:pPr>
        <w:pStyle w:val="ListParagraph"/>
        <w:numPr>
          <w:ilvl w:val="0"/>
          <w:numId w:val="1"/>
        </w:numPr>
        <w:spacing w:line="276" w:lineRule="auto"/>
        <w:ind w:left="567" w:hanging="567"/>
        <w:contextualSpacing/>
        <w:jc w:val="both"/>
        <w:rPr>
          <w:rFonts w:ascii="Arial" w:hAnsi="Arial" w:cs="Arial"/>
          <w:lang w:eastAsia="en-GB"/>
        </w:rPr>
      </w:pPr>
      <w:r>
        <w:rPr>
          <w:rFonts w:ascii="Arial" w:hAnsi="Arial" w:cs="Arial"/>
          <w:lang w:eastAsia="en-GB"/>
        </w:rPr>
        <w:t>A</w:t>
      </w:r>
      <w:r w:rsidR="00BA3E5A" w:rsidRPr="00D94DAF">
        <w:rPr>
          <w:rFonts w:ascii="Arial" w:hAnsi="Arial" w:cs="Arial"/>
          <w:lang w:eastAsia="en-GB"/>
        </w:rPr>
        <w:t>ccordingly,</w:t>
      </w:r>
      <w:r w:rsidR="006D7F66">
        <w:rPr>
          <w:rFonts w:ascii="Arial" w:hAnsi="Arial" w:cs="Arial"/>
          <w:lang w:eastAsia="en-GB"/>
        </w:rPr>
        <w:t xml:space="preserve"> joint </w:t>
      </w:r>
      <w:r w:rsidR="00BA3E5A" w:rsidRPr="00D94DAF">
        <w:rPr>
          <w:rFonts w:ascii="Arial" w:hAnsi="Arial" w:cs="Arial"/>
          <w:lang w:eastAsia="en-GB"/>
        </w:rPr>
        <w:t>work to respond to the recommendation has focused on a Core Code of Ethics (Core Code), which reflects best practice principles and has been designed to underpin the way we serve our communities, carry out our role and work together. It is intended to become the common foundation across all services in England. However, to recognise the differing positions within FRSs currently</w:t>
      </w:r>
      <w:r w:rsidR="00C21178">
        <w:rPr>
          <w:rFonts w:ascii="Arial" w:hAnsi="Arial" w:cs="Arial"/>
          <w:lang w:eastAsia="en-GB"/>
        </w:rPr>
        <w:t>,</w:t>
      </w:r>
      <w:r w:rsidR="00BA3E5A" w:rsidRPr="00D94DAF">
        <w:rPr>
          <w:rFonts w:ascii="Arial" w:hAnsi="Arial" w:cs="Arial"/>
          <w:lang w:eastAsia="en-GB"/>
        </w:rPr>
        <w:t xml:space="preserve"> as well as differing governance arrangements, it has been written as a Core Code. This means that whilst all the principles within the Core Code should be adopted and embedded within each FRS, it also has the flexibility to add to (but not detract from) those principles at local level. This will help local FRA</w:t>
      </w:r>
      <w:r w:rsidR="00D94DAF" w:rsidRPr="00D94DAF">
        <w:rPr>
          <w:rFonts w:ascii="Arial" w:hAnsi="Arial" w:cs="Arial"/>
          <w:lang w:eastAsia="en-GB"/>
        </w:rPr>
        <w:t>s</w:t>
      </w:r>
      <w:r w:rsidR="00BA3E5A" w:rsidRPr="00D94DAF">
        <w:rPr>
          <w:rFonts w:ascii="Arial" w:hAnsi="Arial" w:cs="Arial"/>
          <w:lang w:eastAsia="en-GB"/>
        </w:rPr>
        <w:t>/FRS</w:t>
      </w:r>
      <w:r w:rsidR="00D94DAF" w:rsidRPr="00D94DAF">
        <w:rPr>
          <w:rFonts w:ascii="Arial" w:hAnsi="Arial" w:cs="Arial"/>
          <w:lang w:eastAsia="en-GB"/>
        </w:rPr>
        <w:t>s</w:t>
      </w:r>
      <w:r w:rsidR="00BA3E5A" w:rsidRPr="00D94DAF">
        <w:rPr>
          <w:rFonts w:ascii="Arial" w:hAnsi="Arial" w:cs="Arial"/>
          <w:lang w:eastAsia="en-GB"/>
        </w:rPr>
        <w:t xml:space="preserve"> to reflect their local values, behaviours, and governance arrangement. </w:t>
      </w:r>
      <w:r w:rsidR="00BA3E5A" w:rsidRPr="00BA3E5A">
        <w:rPr>
          <w:rFonts w:ascii="Arial" w:hAnsi="Arial" w:cs="Arial"/>
          <w:lang w:eastAsia="en-GB"/>
        </w:rPr>
        <w:t xml:space="preserve">Examples include where: </w:t>
      </w:r>
    </w:p>
    <w:p w14:paraId="66299A45" w14:textId="1B085FBF" w:rsidR="00BA3E5A" w:rsidRPr="00E418D2" w:rsidRDefault="00BA3E5A" w:rsidP="00037817">
      <w:pPr>
        <w:pStyle w:val="ListParagraph"/>
        <w:numPr>
          <w:ilvl w:val="2"/>
          <w:numId w:val="1"/>
        </w:numPr>
        <w:spacing w:line="276" w:lineRule="auto"/>
        <w:ind w:left="1418" w:hanging="425"/>
        <w:contextualSpacing/>
        <w:jc w:val="both"/>
        <w:rPr>
          <w:rFonts w:ascii="Arial" w:hAnsi="Arial" w:cs="Arial"/>
          <w:lang w:eastAsia="en-GB"/>
        </w:rPr>
      </w:pPr>
      <w:r w:rsidRPr="00E418D2">
        <w:rPr>
          <w:rFonts w:ascii="Arial" w:hAnsi="Arial" w:cs="Arial"/>
          <w:lang w:eastAsia="en-GB"/>
        </w:rPr>
        <w:t xml:space="preserve">an FRS is part of a county council and is likely to still have obligations placed upon it to evidence it also complies with the council’s code. </w:t>
      </w:r>
    </w:p>
    <w:p w14:paraId="6510448C" w14:textId="034FD57A" w:rsidR="00BA3E5A" w:rsidRPr="00E418D2" w:rsidRDefault="00BA3E5A" w:rsidP="00037817">
      <w:pPr>
        <w:pStyle w:val="ListParagraph"/>
        <w:numPr>
          <w:ilvl w:val="2"/>
          <w:numId w:val="1"/>
        </w:numPr>
        <w:spacing w:line="276" w:lineRule="auto"/>
        <w:ind w:left="1418" w:hanging="425"/>
        <w:contextualSpacing/>
        <w:jc w:val="both"/>
        <w:rPr>
          <w:rFonts w:ascii="Arial" w:hAnsi="Arial" w:cs="Arial"/>
          <w:lang w:eastAsia="en-GB"/>
        </w:rPr>
      </w:pPr>
      <w:r w:rsidRPr="00E418D2">
        <w:rPr>
          <w:rFonts w:ascii="Arial" w:hAnsi="Arial" w:cs="Arial"/>
          <w:lang w:eastAsia="en-GB"/>
        </w:rPr>
        <w:t xml:space="preserve">an FRS has a well-developed local ethical framework and/or related policies, which should be reviewed against the Core Code. </w:t>
      </w:r>
    </w:p>
    <w:p w14:paraId="3C2295E3" w14:textId="77777777" w:rsidR="00BA3E5A" w:rsidRPr="00BA3E5A" w:rsidRDefault="00BA3E5A" w:rsidP="00BA3E5A">
      <w:pPr>
        <w:spacing w:line="276" w:lineRule="auto"/>
        <w:contextualSpacing/>
        <w:jc w:val="both"/>
        <w:rPr>
          <w:rFonts w:ascii="Arial" w:hAnsi="Arial" w:cs="Arial"/>
          <w:lang w:eastAsia="en-GB"/>
        </w:rPr>
      </w:pPr>
    </w:p>
    <w:p w14:paraId="4AAA7BE1" w14:textId="3A139ADB" w:rsidR="000D7CBD" w:rsidRDefault="00190FC0" w:rsidP="000F47E3">
      <w:pPr>
        <w:pStyle w:val="ListParagraph"/>
        <w:numPr>
          <w:ilvl w:val="0"/>
          <w:numId w:val="1"/>
        </w:numPr>
        <w:spacing w:line="276" w:lineRule="auto"/>
        <w:ind w:left="567" w:hanging="567"/>
        <w:contextualSpacing/>
        <w:jc w:val="both"/>
        <w:rPr>
          <w:rFonts w:ascii="Arial" w:hAnsi="Arial" w:cs="Arial"/>
          <w:lang w:eastAsia="en-GB"/>
        </w:rPr>
      </w:pPr>
      <w:r>
        <w:rPr>
          <w:rFonts w:ascii="Arial" w:hAnsi="Arial" w:cs="Arial"/>
          <w:lang w:eastAsia="en-GB"/>
        </w:rPr>
        <w:t xml:space="preserve">A joint </w:t>
      </w:r>
      <w:hyperlink r:id="rId23" w:history="1">
        <w:r w:rsidR="00BA3E5A" w:rsidRPr="00E727BC">
          <w:rPr>
            <w:rStyle w:val="Hyperlink"/>
            <w:rFonts w:ascii="Arial" w:hAnsi="Arial" w:cs="Arial"/>
            <w:lang w:eastAsia="en-GB"/>
          </w:rPr>
          <w:t>consultation</w:t>
        </w:r>
      </w:hyperlink>
      <w:r w:rsidR="00BA3E5A" w:rsidRPr="000D7CBD">
        <w:rPr>
          <w:rFonts w:ascii="Arial" w:hAnsi="Arial" w:cs="Arial"/>
          <w:lang w:eastAsia="en-GB"/>
        </w:rPr>
        <w:t xml:space="preserve"> </w:t>
      </w:r>
      <w:r>
        <w:rPr>
          <w:rFonts w:ascii="Arial" w:hAnsi="Arial" w:cs="Arial"/>
          <w:lang w:eastAsia="en-GB"/>
        </w:rPr>
        <w:t xml:space="preserve">on the Core Code </w:t>
      </w:r>
      <w:r w:rsidR="007C04A3">
        <w:rPr>
          <w:rFonts w:ascii="Arial" w:hAnsi="Arial" w:cs="Arial"/>
          <w:lang w:eastAsia="en-GB"/>
        </w:rPr>
        <w:t>recently closed</w:t>
      </w:r>
      <w:r w:rsidR="00CD5298">
        <w:rPr>
          <w:rFonts w:ascii="Arial" w:hAnsi="Arial" w:cs="Arial"/>
          <w:lang w:eastAsia="en-GB"/>
        </w:rPr>
        <w:t xml:space="preserve">. </w:t>
      </w:r>
      <w:r w:rsidR="000C2EE9">
        <w:rPr>
          <w:rFonts w:ascii="Arial" w:hAnsi="Arial" w:cs="Arial"/>
          <w:lang w:eastAsia="en-GB"/>
        </w:rPr>
        <w:t xml:space="preserve">It </w:t>
      </w:r>
      <w:r w:rsidR="006F6BE4">
        <w:rPr>
          <w:rFonts w:ascii="Arial" w:hAnsi="Arial" w:cs="Arial"/>
          <w:lang w:eastAsia="en-GB"/>
        </w:rPr>
        <w:t>wa</w:t>
      </w:r>
      <w:r w:rsidR="000C2EE9">
        <w:rPr>
          <w:rFonts w:ascii="Arial" w:hAnsi="Arial" w:cs="Arial"/>
          <w:lang w:eastAsia="en-GB"/>
        </w:rPr>
        <w:t xml:space="preserve">s </w:t>
      </w:r>
      <w:r w:rsidR="00BA3E5A" w:rsidRPr="000D7CBD">
        <w:rPr>
          <w:rFonts w:ascii="Arial" w:hAnsi="Arial" w:cs="Arial"/>
          <w:lang w:eastAsia="en-GB"/>
        </w:rPr>
        <w:t xml:space="preserve">open to all interested parties, though within </w:t>
      </w:r>
      <w:r w:rsidR="004200AF">
        <w:rPr>
          <w:rFonts w:ascii="Arial" w:hAnsi="Arial" w:cs="Arial"/>
          <w:lang w:eastAsia="en-GB"/>
        </w:rPr>
        <w:t>F</w:t>
      </w:r>
      <w:r w:rsidR="00F31B40">
        <w:rPr>
          <w:rFonts w:ascii="Arial" w:hAnsi="Arial" w:cs="Arial"/>
          <w:lang w:eastAsia="en-GB"/>
        </w:rPr>
        <w:t>RA</w:t>
      </w:r>
      <w:r w:rsidR="004200AF">
        <w:rPr>
          <w:rFonts w:ascii="Arial" w:hAnsi="Arial" w:cs="Arial"/>
          <w:lang w:eastAsia="en-GB"/>
        </w:rPr>
        <w:t>s/</w:t>
      </w:r>
      <w:r w:rsidR="00F31B40">
        <w:rPr>
          <w:rFonts w:ascii="Arial" w:hAnsi="Arial" w:cs="Arial"/>
          <w:lang w:eastAsia="en-GB"/>
        </w:rPr>
        <w:t>FR</w:t>
      </w:r>
      <w:r w:rsidR="00BA3E5A" w:rsidRPr="000D7CBD">
        <w:rPr>
          <w:rFonts w:ascii="Arial" w:hAnsi="Arial" w:cs="Arial"/>
          <w:lang w:eastAsia="en-GB"/>
        </w:rPr>
        <w:t>S</w:t>
      </w:r>
      <w:r w:rsidR="00F31B40">
        <w:rPr>
          <w:rFonts w:ascii="Arial" w:hAnsi="Arial" w:cs="Arial"/>
          <w:lang w:eastAsia="en-GB"/>
        </w:rPr>
        <w:t xml:space="preserve">s it </w:t>
      </w:r>
      <w:r w:rsidR="00BA3E5A" w:rsidRPr="000D7CBD">
        <w:rPr>
          <w:rFonts w:ascii="Arial" w:hAnsi="Arial" w:cs="Arial"/>
          <w:lang w:eastAsia="en-GB"/>
        </w:rPr>
        <w:t>target</w:t>
      </w:r>
      <w:r w:rsidR="006F6BE4">
        <w:rPr>
          <w:rFonts w:ascii="Arial" w:hAnsi="Arial" w:cs="Arial"/>
          <w:lang w:eastAsia="en-GB"/>
        </w:rPr>
        <w:t>ed</w:t>
      </w:r>
      <w:r w:rsidR="00581E34">
        <w:rPr>
          <w:rFonts w:ascii="Arial" w:hAnsi="Arial" w:cs="Arial"/>
          <w:lang w:eastAsia="en-GB"/>
        </w:rPr>
        <w:t xml:space="preserve"> Chairs</w:t>
      </w:r>
      <w:r w:rsidR="007C0A9E">
        <w:rPr>
          <w:rFonts w:ascii="Arial" w:hAnsi="Arial" w:cs="Arial"/>
          <w:lang w:eastAsia="en-GB"/>
        </w:rPr>
        <w:t>,</w:t>
      </w:r>
      <w:r w:rsidR="00BA3E5A" w:rsidRPr="000D7CBD">
        <w:rPr>
          <w:rFonts w:ascii="Arial" w:hAnsi="Arial" w:cs="Arial"/>
          <w:lang w:eastAsia="en-GB"/>
        </w:rPr>
        <w:t xml:space="preserve"> CFO/CEs and HR Directors / Strategic Leads</w:t>
      </w:r>
      <w:r w:rsidR="007C0A9E">
        <w:rPr>
          <w:rFonts w:ascii="Arial" w:hAnsi="Arial" w:cs="Arial"/>
          <w:lang w:eastAsia="en-GB"/>
        </w:rPr>
        <w:t xml:space="preserve">. </w:t>
      </w:r>
      <w:r w:rsidR="002A4D14">
        <w:rPr>
          <w:rFonts w:ascii="Arial" w:hAnsi="Arial" w:cs="Arial"/>
          <w:lang w:eastAsia="en-GB"/>
        </w:rPr>
        <w:t>Outcomes from the consultation indicate a high level of support for the approach taken</w:t>
      </w:r>
      <w:r w:rsidR="0081694F">
        <w:rPr>
          <w:rFonts w:ascii="Arial" w:hAnsi="Arial" w:cs="Arial"/>
          <w:lang w:eastAsia="en-GB"/>
        </w:rPr>
        <w:t xml:space="preserve"> (86%)</w:t>
      </w:r>
      <w:r w:rsidR="00211EAA">
        <w:rPr>
          <w:rFonts w:ascii="Arial" w:hAnsi="Arial" w:cs="Arial"/>
          <w:lang w:eastAsia="en-GB"/>
        </w:rPr>
        <w:t xml:space="preserve">. </w:t>
      </w:r>
      <w:r w:rsidR="00FC60F0">
        <w:rPr>
          <w:rFonts w:ascii="Arial" w:hAnsi="Arial" w:cs="Arial"/>
          <w:lang w:eastAsia="en-GB"/>
        </w:rPr>
        <w:t>W</w:t>
      </w:r>
      <w:r w:rsidR="00211EAA">
        <w:rPr>
          <w:rFonts w:ascii="Arial" w:hAnsi="Arial" w:cs="Arial"/>
          <w:lang w:eastAsia="en-GB"/>
        </w:rPr>
        <w:t xml:space="preserve">ork is </w:t>
      </w:r>
      <w:r w:rsidR="0081694F">
        <w:rPr>
          <w:rFonts w:ascii="Arial" w:hAnsi="Arial" w:cs="Arial"/>
          <w:lang w:eastAsia="en-GB"/>
        </w:rPr>
        <w:t>underway</w:t>
      </w:r>
      <w:r w:rsidR="00211EAA">
        <w:rPr>
          <w:rFonts w:ascii="Arial" w:hAnsi="Arial" w:cs="Arial"/>
          <w:lang w:eastAsia="en-GB"/>
        </w:rPr>
        <w:t xml:space="preserve"> to take on board </w:t>
      </w:r>
      <w:r w:rsidR="0081694F">
        <w:rPr>
          <w:rFonts w:ascii="Arial" w:hAnsi="Arial" w:cs="Arial"/>
          <w:lang w:eastAsia="en-GB"/>
        </w:rPr>
        <w:t xml:space="preserve">comments and suggestions </w:t>
      </w:r>
      <w:r w:rsidR="00E1188E">
        <w:rPr>
          <w:rFonts w:ascii="Arial" w:hAnsi="Arial" w:cs="Arial"/>
          <w:lang w:eastAsia="en-GB"/>
        </w:rPr>
        <w:t>for further improvement</w:t>
      </w:r>
      <w:r w:rsidR="000F47E3">
        <w:rPr>
          <w:rFonts w:ascii="Arial" w:hAnsi="Arial" w:cs="Arial"/>
          <w:lang w:eastAsia="en-GB"/>
        </w:rPr>
        <w:t xml:space="preserve">. </w:t>
      </w:r>
    </w:p>
    <w:p w14:paraId="15214143" w14:textId="77777777" w:rsidR="000B74B6" w:rsidRDefault="000B74B6" w:rsidP="000B74B6">
      <w:pPr>
        <w:pStyle w:val="ListParagraph"/>
        <w:spacing w:line="276" w:lineRule="auto"/>
        <w:ind w:left="567"/>
        <w:contextualSpacing/>
        <w:jc w:val="both"/>
        <w:rPr>
          <w:rFonts w:ascii="Arial" w:hAnsi="Arial" w:cs="Arial"/>
          <w:lang w:eastAsia="en-GB"/>
        </w:rPr>
      </w:pPr>
    </w:p>
    <w:p w14:paraId="2915B527" w14:textId="150EAEBE" w:rsidR="000F47E3" w:rsidRPr="00322EB9" w:rsidRDefault="000B74B6" w:rsidP="00D431C8">
      <w:pPr>
        <w:pStyle w:val="ListParagraph"/>
        <w:numPr>
          <w:ilvl w:val="0"/>
          <w:numId w:val="1"/>
        </w:numPr>
        <w:spacing w:line="276" w:lineRule="auto"/>
        <w:ind w:left="567" w:hanging="567"/>
        <w:contextualSpacing/>
        <w:jc w:val="both"/>
        <w:rPr>
          <w:rFonts w:ascii="Arial" w:hAnsi="Arial" w:cs="Arial"/>
          <w:lang w:eastAsia="en-GB"/>
        </w:rPr>
      </w:pPr>
      <w:r w:rsidRPr="00322EB9">
        <w:rPr>
          <w:rFonts w:ascii="Arial" w:hAnsi="Arial" w:cs="Arial"/>
          <w:lang w:eastAsia="en-GB"/>
        </w:rPr>
        <w:t>Given the level of interest</w:t>
      </w:r>
      <w:r w:rsidR="00A905CF" w:rsidRPr="00322EB9">
        <w:rPr>
          <w:rFonts w:ascii="Arial" w:hAnsi="Arial" w:cs="Arial"/>
          <w:lang w:eastAsia="en-GB"/>
        </w:rPr>
        <w:t>, including</w:t>
      </w:r>
      <w:r w:rsidRPr="00322EB9">
        <w:rPr>
          <w:rFonts w:ascii="Arial" w:hAnsi="Arial" w:cs="Arial"/>
          <w:lang w:eastAsia="en-GB"/>
        </w:rPr>
        <w:t xml:space="preserve"> </w:t>
      </w:r>
      <w:r w:rsidR="005568F2" w:rsidRPr="00322EB9">
        <w:rPr>
          <w:rFonts w:ascii="Arial" w:hAnsi="Arial" w:cs="Arial"/>
          <w:lang w:eastAsia="en-GB"/>
        </w:rPr>
        <w:t xml:space="preserve">from other interested parties such as the Home Office and </w:t>
      </w:r>
      <w:r w:rsidR="00E2621C" w:rsidRPr="00322EB9">
        <w:rPr>
          <w:rFonts w:ascii="Arial" w:hAnsi="Arial" w:cs="Arial"/>
          <w:lang w:eastAsia="en-GB"/>
        </w:rPr>
        <w:t>Fire Standards Board</w:t>
      </w:r>
      <w:r w:rsidR="00A905CF" w:rsidRPr="00322EB9">
        <w:rPr>
          <w:rFonts w:ascii="Arial" w:hAnsi="Arial" w:cs="Arial"/>
          <w:lang w:eastAsia="en-GB"/>
        </w:rPr>
        <w:t xml:space="preserve">, we </w:t>
      </w:r>
      <w:r w:rsidR="00713536" w:rsidRPr="00322EB9">
        <w:rPr>
          <w:rFonts w:ascii="Arial" w:hAnsi="Arial" w:cs="Arial"/>
        </w:rPr>
        <w:t xml:space="preserve">would like to </w:t>
      </w:r>
      <w:r w:rsidR="00A905CF" w:rsidRPr="00322EB9">
        <w:rPr>
          <w:rFonts w:ascii="Arial" w:hAnsi="Arial" w:cs="Arial"/>
        </w:rPr>
        <w:t>continue</w:t>
      </w:r>
      <w:r w:rsidR="008C7B20" w:rsidRPr="00322EB9">
        <w:rPr>
          <w:rFonts w:ascii="Arial" w:hAnsi="Arial" w:cs="Arial"/>
        </w:rPr>
        <w:t xml:space="preserve"> to </w:t>
      </w:r>
      <w:r w:rsidR="008D66F9" w:rsidRPr="00322EB9">
        <w:rPr>
          <w:rFonts w:ascii="Arial" w:hAnsi="Arial" w:cs="Arial"/>
        </w:rPr>
        <w:t xml:space="preserve">build upon that engagement to ensure we have the best possible code going forward and to support the need to then embed it at local level. With that in mind, the LGA </w:t>
      </w:r>
      <w:r w:rsidR="008C7B20" w:rsidRPr="00322EB9">
        <w:rPr>
          <w:rFonts w:ascii="Arial" w:hAnsi="Arial" w:cs="Arial"/>
        </w:rPr>
        <w:t xml:space="preserve">and the NFCC </w:t>
      </w:r>
      <w:r w:rsidR="000E3BF4" w:rsidRPr="00322EB9">
        <w:rPr>
          <w:rFonts w:ascii="Arial" w:hAnsi="Arial" w:cs="Arial"/>
        </w:rPr>
        <w:t xml:space="preserve">have asked HMICFRS to extend </w:t>
      </w:r>
      <w:r w:rsidR="008D66F9" w:rsidRPr="00322EB9">
        <w:rPr>
          <w:rFonts w:ascii="Arial" w:hAnsi="Arial" w:cs="Arial"/>
        </w:rPr>
        <w:t xml:space="preserve">the </w:t>
      </w:r>
      <w:r w:rsidR="000E3BF4" w:rsidRPr="00322EB9">
        <w:rPr>
          <w:rFonts w:ascii="Arial" w:hAnsi="Arial" w:cs="Arial"/>
        </w:rPr>
        <w:t xml:space="preserve">recommendation </w:t>
      </w:r>
      <w:r w:rsidR="00DB433F">
        <w:rPr>
          <w:rFonts w:ascii="Arial" w:hAnsi="Arial" w:cs="Arial"/>
        </w:rPr>
        <w:t xml:space="preserve">deadline </w:t>
      </w:r>
      <w:r w:rsidR="008D66F9" w:rsidRPr="00322EB9">
        <w:rPr>
          <w:rFonts w:ascii="Arial" w:hAnsi="Arial" w:cs="Arial"/>
        </w:rPr>
        <w:t>to the end of March ’21 to allow time for that further detailed engagement, which will also support the development of accompanying guidance.</w:t>
      </w:r>
    </w:p>
    <w:p w14:paraId="1036DCD0" w14:textId="5ED0817D" w:rsidR="00C052B4" w:rsidRDefault="00C052B4" w:rsidP="00DB433F">
      <w:pPr>
        <w:rPr>
          <w:rFonts w:ascii="Arial" w:eastAsia="Calibri" w:hAnsi="Arial" w:cs="Arial"/>
          <w:b/>
          <w:lang w:eastAsia="en-GB"/>
        </w:rPr>
      </w:pPr>
    </w:p>
    <w:p w14:paraId="00047C85" w14:textId="77777777" w:rsidR="0016372C" w:rsidRDefault="0016372C" w:rsidP="00DB433F">
      <w:pPr>
        <w:rPr>
          <w:rFonts w:ascii="Arial" w:eastAsia="Calibri" w:hAnsi="Arial" w:cs="Arial"/>
          <w:b/>
          <w:lang w:eastAsia="en-GB"/>
        </w:rPr>
      </w:pPr>
      <w:bookmarkStart w:id="0" w:name="_GoBack"/>
      <w:bookmarkEnd w:id="0"/>
    </w:p>
    <w:p w14:paraId="6774B03A" w14:textId="05D9D116" w:rsidR="00DB433F" w:rsidRPr="007C737D" w:rsidRDefault="00DB433F" w:rsidP="00DB433F">
      <w:pPr>
        <w:rPr>
          <w:rFonts w:ascii="Arial" w:eastAsia="Calibri" w:hAnsi="Arial" w:cs="Arial"/>
          <w:b/>
          <w:lang w:eastAsia="en-GB"/>
        </w:rPr>
      </w:pPr>
      <w:r w:rsidRPr="007C737D">
        <w:rPr>
          <w:rFonts w:ascii="Arial" w:eastAsia="Calibri" w:hAnsi="Arial" w:cs="Arial"/>
          <w:b/>
          <w:lang w:eastAsia="en-GB"/>
        </w:rPr>
        <w:lastRenderedPageBreak/>
        <w:t>Fit for the Future</w:t>
      </w:r>
    </w:p>
    <w:p w14:paraId="02999A3C" w14:textId="77777777" w:rsidR="00DB433F" w:rsidRDefault="00DB433F" w:rsidP="00DB433F">
      <w:pPr>
        <w:pStyle w:val="ListParagraph"/>
        <w:rPr>
          <w:rFonts w:ascii="Arial" w:eastAsia="Calibri" w:hAnsi="Arial" w:cs="Arial"/>
          <w:lang w:eastAsia="en-GB"/>
        </w:rPr>
      </w:pPr>
    </w:p>
    <w:p w14:paraId="59BE9842" w14:textId="6A74CE39" w:rsidR="00DB433F" w:rsidRPr="00AC565A" w:rsidRDefault="00DB433F" w:rsidP="00AC565A">
      <w:pPr>
        <w:pStyle w:val="ListParagraph"/>
        <w:numPr>
          <w:ilvl w:val="0"/>
          <w:numId w:val="1"/>
        </w:numPr>
        <w:spacing w:after="256" w:line="257" w:lineRule="auto"/>
        <w:ind w:left="567" w:right="-13" w:hanging="567"/>
        <w:jc w:val="both"/>
        <w:rPr>
          <w:rFonts w:ascii="Arial" w:hAnsi="Arial" w:cs="Arial"/>
        </w:rPr>
      </w:pPr>
      <w:r w:rsidRPr="00AC565A">
        <w:rPr>
          <w:rFonts w:ascii="Arial" w:hAnsi="Arial" w:cs="Arial"/>
        </w:rPr>
        <w:t xml:space="preserve">Members will recall receiving updates on the development of an agreed improvement narrative, </w:t>
      </w:r>
      <w:r w:rsidRPr="00083D9F">
        <w:rPr>
          <w:rFonts w:ascii="Arial" w:hAnsi="Arial" w:cs="Arial"/>
          <w:iCs/>
        </w:rPr>
        <w:t>Fit for the Future</w:t>
      </w:r>
      <w:r w:rsidRPr="00AC565A">
        <w:rPr>
          <w:rFonts w:ascii="Arial" w:hAnsi="Arial" w:cs="Arial"/>
          <w:i/>
        </w:rPr>
        <w:t xml:space="preserve">, </w:t>
      </w:r>
      <w:r w:rsidRPr="00AC565A">
        <w:rPr>
          <w:rFonts w:ascii="Arial" w:hAnsi="Arial" w:cs="Arial"/>
        </w:rPr>
        <w:t xml:space="preserve">which includes improvement objectives that will give a national sense of direction to the future of Fire and Rescue Services in England. </w:t>
      </w:r>
    </w:p>
    <w:p w14:paraId="3B21B799" w14:textId="7E780B21" w:rsidR="00243EF9" w:rsidRDefault="0015175C" w:rsidP="00AC565A">
      <w:pPr>
        <w:numPr>
          <w:ilvl w:val="0"/>
          <w:numId w:val="1"/>
        </w:numPr>
        <w:spacing w:after="1" w:line="257" w:lineRule="auto"/>
        <w:ind w:left="567" w:right="-13" w:hanging="567"/>
        <w:jc w:val="both"/>
        <w:rPr>
          <w:rFonts w:ascii="Arial" w:hAnsi="Arial" w:cs="Arial"/>
        </w:rPr>
      </w:pPr>
      <w:r>
        <w:rPr>
          <w:rFonts w:ascii="Arial" w:hAnsi="Arial" w:cs="Arial"/>
        </w:rPr>
        <w:t>Initially</w:t>
      </w:r>
      <w:r w:rsidR="00405C72">
        <w:rPr>
          <w:rFonts w:ascii="Arial" w:hAnsi="Arial" w:cs="Arial"/>
        </w:rPr>
        <w:t xml:space="preserve"> the</w:t>
      </w:r>
      <w:r w:rsidR="00DB433F" w:rsidRPr="33988314">
        <w:rPr>
          <w:rFonts w:ascii="Arial" w:hAnsi="Arial" w:cs="Arial"/>
        </w:rPr>
        <w:t xml:space="preserve"> NFCC and the National Employers (England) work</w:t>
      </w:r>
      <w:r w:rsidR="00405C72">
        <w:rPr>
          <w:rFonts w:ascii="Arial" w:hAnsi="Arial" w:cs="Arial"/>
        </w:rPr>
        <w:t>ed</w:t>
      </w:r>
      <w:r w:rsidR="00DB433F" w:rsidRPr="33988314">
        <w:rPr>
          <w:rFonts w:ascii="Arial" w:hAnsi="Arial" w:cs="Arial"/>
        </w:rPr>
        <w:t xml:space="preserve"> in partnership </w:t>
      </w:r>
      <w:r w:rsidR="00405C72">
        <w:rPr>
          <w:rFonts w:ascii="Arial" w:hAnsi="Arial" w:cs="Arial"/>
        </w:rPr>
        <w:t xml:space="preserve">to </w:t>
      </w:r>
      <w:r w:rsidR="00DB433F" w:rsidRPr="33988314">
        <w:rPr>
          <w:rFonts w:ascii="Arial" w:hAnsi="Arial" w:cs="Arial"/>
        </w:rPr>
        <w:t xml:space="preserve">develop </w:t>
      </w:r>
      <w:r w:rsidR="00DB433F" w:rsidRPr="00C0696B">
        <w:rPr>
          <w:rFonts w:ascii="Arial" w:hAnsi="Arial" w:cs="Arial"/>
        </w:rPr>
        <w:t>the narrative and objectives based on analysis of the evidence available from a wide variety</w:t>
      </w:r>
      <w:r w:rsidR="00DB433F" w:rsidRPr="33988314">
        <w:rPr>
          <w:rFonts w:ascii="Arial" w:hAnsi="Arial" w:cs="Arial"/>
        </w:rPr>
        <w:t xml:space="preserve"> of sources, including the recommendations of the Grenfell Tower Inquiry (GTI) and the outcomes of inspection by Her Majesty’s Inspectorate of Constabulary and Fire and Rescue Services (HMICFRS). </w:t>
      </w:r>
      <w:r w:rsidR="00F51EDB">
        <w:rPr>
          <w:rFonts w:ascii="Arial" w:hAnsi="Arial" w:cs="Arial"/>
        </w:rPr>
        <w:t>Following discussion within the FSMC</w:t>
      </w:r>
      <w:r w:rsidR="00A359CE">
        <w:rPr>
          <w:rFonts w:ascii="Arial" w:hAnsi="Arial" w:cs="Arial"/>
        </w:rPr>
        <w:t xml:space="preserve"> it was resolved </w:t>
      </w:r>
      <w:r w:rsidR="00F51EDB" w:rsidRPr="007948D8">
        <w:rPr>
          <w:rFonts w:ascii="Arial" w:hAnsi="Arial" w:cs="Arial"/>
        </w:rPr>
        <w:t xml:space="preserve">that the LGA </w:t>
      </w:r>
      <w:r w:rsidR="00426E09">
        <w:rPr>
          <w:rFonts w:ascii="Arial" w:hAnsi="Arial" w:cs="Arial"/>
        </w:rPr>
        <w:t xml:space="preserve">would </w:t>
      </w:r>
      <w:r w:rsidR="00F51EDB" w:rsidRPr="007948D8">
        <w:rPr>
          <w:rFonts w:ascii="Arial" w:hAnsi="Arial" w:cs="Arial"/>
        </w:rPr>
        <w:t>be directly included</w:t>
      </w:r>
      <w:r w:rsidR="00426E09">
        <w:rPr>
          <w:rFonts w:ascii="Arial" w:hAnsi="Arial" w:cs="Arial"/>
        </w:rPr>
        <w:t xml:space="preserve">, </w:t>
      </w:r>
      <w:r w:rsidR="00F51EDB" w:rsidRPr="007948D8">
        <w:rPr>
          <w:rFonts w:ascii="Arial" w:hAnsi="Arial" w:cs="Arial"/>
        </w:rPr>
        <w:t>support</w:t>
      </w:r>
      <w:r w:rsidR="00426E09">
        <w:rPr>
          <w:rFonts w:ascii="Arial" w:hAnsi="Arial" w:cs="Arial"/>
        </w:rPr>
        <w:t>ing</w:t>
      </w:r>
      <w:r w:rsidR="00F51EDB" w:rsidRPr="007948D8">
        <w:rPr>
          <w:rFonts w:ascii="Arial" w:hAnsi="Arial" w:cs="Arial"/>
        </w:rPr>
        <w:t xml:space="preserve"> the Fit for the Future approach</w:t>
      </w:r>
      <w:r w:rsidR="00426E09">
        <w:rPr>
          <w:rFonts w:ascii="Arial" w:hAnsi="Arial" w:cs="Arial"/>
        </w:rPr>
        <w:t xml:space="preserve"> and</w:t>
      </w:r>
      <w:r w:rsidR="00F51EDB" w:rsidRPr="007948D8">
        <w:rPr>
          <w:rFonts w:ascii="Arial" w:hAnsi="Arial" w:cs="Arial"/>
        </w:rPr>
        <w:t xml:space="preserve"> becoming the third partner</w:t>
      </w:r>
      <w:r w:rsidR="003B2AB2">
        <w:rPr>
          <w:rFonts w:ascii="Arial" w:hAnsi="Arial" w:cs="Arial"/>
        </w:rPr>
        <w:t xml:space="preserve"> in this work</w:t>
      </w:r>
      <w:r w:rsidR="00E563FC">
        <w:rPr>
          <w:rFonts w:ascii="Arial" w:hAnsi="Arial" w:cs="Arial"/>
        </w:rPr>
        <w:t xml:space="preserve">. </w:t>
      </w:r>
    </w:p>
    <w:p w14:paraId="22620D96" w14:textId="77777777" w:rsidR="00243EF9" w:rsidRDefault="00243EF9" w:rsidP="00243EF9">
      <w:pPr>
        <w:spacing w:after="1" w:line="257" w:lineRule="auto"/>
        <w:ind w:left="567" w:right="-13"/>
        <w:jc w:val="both"/>
        <w:rPr>
          <w:rFonts w:ascii="Arial" w:hAnsi="Arial" w:cs="Arial"/>
        </w:rPr>
      </w:pPr>
    </w:p>
    <w:p w14:paraId="1CCD5AEB" w14:textId="69F5D11E" w:rsidR="007B32BE" w:rsidRPr="00243EF9" w:rsidRDefault="00A82E7C" w:rsidP="00D431C8">
      <w:pPr>
        <w:numPr>
          <w:ilvl w:val="0"/>
          <w:numId w:val="1"/>
        </w:numPr>
        <w:spacing w:after="1" w:line="257" w:lineRule="auto"/>
        <w:ind w:left="567" w:right="-13" w:hanging="567"/>
        <w:jc w:val="both"/>
        <w:rPr>
          <w:rFonts w:ascii="Arial" w:hAnsi="Arial" w:cs="Arial"/>
        </w:rPr>
      </w:pPr>
      <w:r w:rsidRPr="00243EF9">
        <w:rPr>
          <w:rFonts w:ascii="Arial" w:hAnsi="Arial" w:cs="Arial"/>
        </w:rPr>
        <w:t xml:space="preserve">All three partners were </w:t>
      </w:r>
      <w:r w:rsidR="00F51EDB" w:rsidRPr="00243EF9">
        <w:rPr>
          <w:rFonts w:ascii="Arial" w:hAnsi="Arial" w:cs="Arial"/>
        </w:rPr>
        <w:t>content to move to wider consultation</w:t>
      </w:r>
      <w:r w:rsidR="00F846E0">
        <w:rPr>
          <w:rFonts w:ascii="Arial" w:hAnsi="Arial" w:cs="Arial"/>
        </w:rPr>
        <w:t xml:space="preserve"> on the </w:t>
      </w:r>
      <w:r w:rsidR="00E520C5">
        <w:rPr>
          <w:rFonts w:ascii="Arial" w:hAnsi="Arial" w:cs="Arial"/>
        </w:rPr>
        <w:t>Fit for the Future document</w:t>
      </w:r>
      <w:r w:rsidR="00890B85" w:rsidRPr="00243EF9">
        <w:rPr>
          <w:rFonts w:ascii="Arial" w:hAnsi="Arial" w:cs="Arial"/>
        </w:rPr>
        <w:t xml:space="preserve">. </w:t>
      </w:r>
      <w:r w:rsidR="00243EF9" w:rsidRPr="00243EF9">
        <w:rPr>
          <w:rFonts w:ascii="Arial" w:hAnsi="Arial" w:cs="Arial"/>
        </w:rPr>
        <w:t xml:space="preserve">That </w:t>
      </w:r>
      <w:r w:rsidR="00890B85" w:rsidRPr="00243EF9">
        <w:rPr>
          <w:rFonts w:ascii="Arial" w:hAnsi="Arial" w:cs="Arial"/>
        </w:rPr>
        <w:t xml:space="preserve">consultation recently </w:t>
      </w:r>
      <w:r w:rsidR="00E97EA7" w:rsidRPr="00243EF9">
        <w:rPr>
          <w:rFonts w:ascii="Arial" w:hAnsi="Arial" w:cs="Arial"/>
        </w:rPr>
        <w:t>closed,</w:t>
      </w:r>
      <w:r w:rsidR="00C0455B" w:rsidRPr="00243EF9">
        <w:rPr>
          <w:rFonts w:ascii="Arial" w:hAnsi="Arial" w:cs="Arial"/>
        </w:rPr>
        <w:t xml:space="preserve"> </w:t>
      </w:r>
      <w:r w:rsidR="00890B85" w:rsidRPr="00243EF9">
        <w:rPr>
          <w:rFonts w:ascii="Arial" w:hAnsi="Arial" w:cs="Arial"/>
        </w:rPr>
        <w:t xml:space="preserve">and work is </w:t>
      </w:r>
      <w:r w:rsidR="00213176" w:rsidRPr="00243EF9">
        <w:rPr>
          <w:rFonts w:ascii="Arial" w:hAnsi="Arial" w:cs="Arial"/>
        </w:rPr>
        <w:t xml:space="preserve">currently underway to analyse the </w:t>
      </w:r>
      <w:r w:rsidR="00A918CB" w:rsidRPr="00243EF9">
        <w:rPr>
          <w:rFonts w:ascii="Arial" w:hAnsi="Arial" w:cs="Arial"/>
        </w:rPr>
        <w:t>responses in general and</w:t>
      </w:r>
      <w:r w:rsidR="00477587" w:rsidRPr="00243EF9">
        <w:rPr>
          <w:rFonts w:ascii="Arial" w:hAnsi="Arial" w:cs="Arial"/>
        </w:rPr>
        <w:t xml:space="preserve"> </w:t>
      </w:r>
      <w:r w:rsidR="00B53393" w:rsidRPr="00243EF9">
        <w:rPr>
          <w:rFonts w:ascii="Arial" w:hAnsi="Arial" w:cs="Arial"/>
        </w:rPr>
        <w:t xml:space="preserve">to </w:t>
      </w:r>
      <w:r w:rsidR="00A918CB" w:rsidRPr="00243EF9">
        <w:rPr>
          <w:rFonts w:ascii="Arial" w:hAnsi="Arial" w:cs="Arial"/>
        </w:rPr>
        <w:t xml:space="preserve">also </w:t>
      </w:r>
      <w:r w:rsidR="00B53393" w:rsidRPr="00243EF9">
        <w:rPr>
          <w:rFonts w:ascii="Arial" w:hAnsi="Arial" w:cs="Arial"/>
        </w:rPr>
        <w:t xml:space="preserve">consider </w:t>
      </w:r>
      <w:r w:rsidR="004E3575" w:rsidRPr="00243EF9">
        <w:rPr>
          <w:rFonts w:ascii="Arial" w:hAnsi="Arial" w:cs="Arial"/>
        </w:rPr>
        <w:t xml:space="preserve">responses </w:t>
      </w:r>
      <w:r w:rsidR="00A918CB" w:rsidRPr="00243EF9">
        <w:rPr>
          <w:rFonts w:ascii="Arial" w:hAnsi="Arial" w:cs="Arial"/>
        </w:rPr>
        <w:t xml:space="preserve">specifically </w:t>
      </w:r>
      <w:r w:rsidR="004032D9">
        <w:rPr>
          <w:rFonts w:ascii="Arial" w:hAnsi="Arial" w:cs="Arial"/>
        </w:rPr>
        <w:t xml:space="preserve">and additionally </w:t>
      </w:r>
      <w:r w:rsidR="004D31EB">
        <w:rPr>
          <w:rFonts w:ascii="Arial" w:hAnsi="Arial" w:cs="Arial"/>
        </w:rPr>
        <w:t xml:space="preserve">sought </w:t>
      </w:r>
      <w:r w:rsidR="004E3575" w:rsidRPr="00243EF9">
        <w:rPr>
          <w:rFonts w:ascii="Arial" w:hAnsi="Arial" w:cs="Arial"/>
        </w:rPr>
        <w:t xml:space="preserve">around </w:t>
      </w:r>
      <w:r w:rsidR="003467CE" w:rsidRPr="00243EF9">
        <w:rPr>
          <w:rFonts w:ascii="Arial" w:hAnsi="Arial" w:cs="Arial"/>
        </w:rPr>
        <w:t xml:space="preserve">the potential impact </w:t>
      </w:r>
      <w:r w:rsidR="00030F7F" w:rsidRPr="00243EF9">
        <w:rPr>
          <w:rFonts w:ascii="Arial" w:hAnsi="Arial" w:cs="Arial"/>
        </w:rPr>
        <w:t>of the C</w:t>
      </w:r>
      <w:r w:rsidR="00110F11">
        <w:rPr>
          <w:rFonts w:ascii="Arial" w:hAnsi="Arial" w:cs="Arial"/>
        </w:rPr>
        <w:t>OVID</w:t>
      </w:r>
      <w:r w:rsidR="00030F7F" w:rsidRPr="00243EF9">
        <w:rPr>
          <w:rFonts w:ascii="Arial" w:hAnsi="Arial" w:cs="Arial"/>
        </w:rPr>
        <w:t xml:space="preserve"> pandemic moving forward. </w:t>
      </w:r>
    </w:p>
    <w:p w14:paraId="02DF88FE" w14:textId="77777777" w:rsidR="007B32BE" w:rsidRPr="007B32BE" w:rsidRDefault="007B32BE" w:rsidP="007B32BE">
      <w:pPr>
        <w:spacing w:after="1" w:line="257" w:lineRule="auto"/>
        <w:ind w:right="-13"/>
        <w:jc w:val="both"/>
        <w:rPr>
          <w:rFonts w:ascii="Arial" w:hAnsi="Arial" w:cs="Arial"/>
        </w:rPr>
      </w:pPr>
    </w:p>
    <w:p w14:paraId="3012DCB5" w14:textId="2DBD5257" w:rsidR="007B32BE" w:rsidRPr="007948D8" w:rsidRDefault="007B32BE" w:rsidP="007B32BE">
      <w:pPr>
        <w:numPr>
          <w:ilvl w:val="0"/>
          <w:numId w:val="1"/>
        </w:numPr>
        <w:spacing w:after="1" w:line="257" w:lineRule="auto"/>
        <w:ind w:left="567" w:right="-13" w:hanging="567"/>
        <w:jc w:val="both"/>
        <w:rPr>
          <w:rFonts w:ascii="Arial" w:hAnsi="Arial" w:cs="Arial"/>
        </w:rPr>
      </w:pPr>
      <w:r w:rsidRPr="007B32BE">
        <w:rPr>
          <w:rFonts w:ascii="Arial" w:hAnsi="Arial" w:cs="Arial"/>
        </w:rPr>
        <w:t>The process of develo</w:t>
      </w:r>
      <w:r w:rsidR="00B73EC5">
        <w:rPr>
          <w:rFonts w:ascii="Arial" w:hAnsi="Arial" w:cs="Arial"/>
        </w:rPr>
        <w:t>ping Fit for the Future</w:t>
      </w:r>
      <w:r w:rsidRPr="007B32BE">
        <w:rPr>
          <w:rFonts w:ascii="Arial" w:hAnsi="Arial" w:cs="Arial"/>
        </w:rPr>
        <w:t xml:space="preserve"> will not stop at this early engagement exercise. W</w:t>
      </w:r>
      <w:r w:rsidR="00B73EC5">
        <w:rPr>
          <w:rFonts w:ascii="Arial" w:hAnsi="Arial" w:cs="Arial"/>
        </w:rPr>
        <w:t>e</w:t>
      </w:r>
      <w:r w:rsidRPr="007B32BE">
        <w:rPr>
          <w:rFonts w:ascii="Arial" w:hAnsi="Arial" w:cs="Arial"/>
        </w:rPr>
        <w:t xml:space="preserve"> will </w:t>
      </w:r>
      <w:r w:rsidR="00543773">
        <w:rPr>
          <w:rFonts w:ascii="Arial" w:hAnsi="Arial" w:cs="Arial"/>
        </w:rPr>
        <w:t xml:space="preserve">also </w:t>
      </w:r>
      <w:r w:rsidRPr="007B32BE">
        <w:rPr>
          <w:rFonts w:ascii="Arial" w:hAnsi="Arial" w:cs="Arial"/>
        </w:rPr>
        <w:t>be considering how further involvement and engagement can take place. Accordingly, there will be further opportunities for views to be expressed</w:t>
      </w:r>
      <w:r w:rsidR="003668FC">
        <w:rPr>
          <w:rFonts w:ascii="Arial" w:hAnsi="Arial" w:cs="Arial"/>
        </w:rPr>
        <w:t xml:space="preserve">. </w:t>
      </w:r>
    </w:p>
    <w:p w14:paraId="67D8B5E8" w14:textId="77777777" w:rsidR="00DB433F" w:rsidRPr="007948D8" w:rsidRDefault="00DB433F" w:rsidP="007B32BE">
      <w:pPr>
        <w:spacing w:after="39" w:line="259" w:lineRule="auto"/>
        <w:ind w:left="567" w:hanging="567"/>
        <w:rPr>
          <w:rFonts w:ascii="Arial" w:hAnsi="Arial" w:cs="Arial"/>
        </w:rPr>
      </w:pPr>
      <w:r w:rsidRPr="007948D8">
        <w:rPr>
          <w:rFonts w:ascii="Arial" w:hAnsi="Arial" w:cs="Arial"/>
        </w:rPr>
        <w:t xml:space="preserve"> </w:t>
      </w:r>
    </w:p>
    <w:p w14:paraId="69C5C546" w14:textId="3C36CF8B" w:rsidR="0020724A" w:rsidRPr="007C737D" w:rsidRDefault="0020724A" w:rsidP="0020724A">
      <w:pPr>
        <w:pStyle w:val="ListParagraph"/>
        <w:ind w:left="0"/>
        <w:jc w:val="both"/>
        <w:rPr>
          <w:rStyle w:val="ReportTemplate"/>
          <w:rFonts w:ascii="Arial" w:hAnsi="Arial" w:cs="Arial"/>
          <w:b/>
          <w:iCs/>
          <w:noProof/>
          <w:lang w:eastAsia="en-GB"/>
        </w:rPr>
      </w:pPr>
      <w:r w:rsidRPr="007C737D">
        <w:rPr>
          <w:rStyle w:val="ReportTemplate"/>
          <w:rFonts w:ascii="Arial" w:hAnsi="Arial" w:cs="Arial"/>
          <w:b/>
          <w:iCs/>
          <w:noProof/>
          <w:lang w:eastAsia="en-GB"/>
        </w:rPr>
        <w:t>Pension Scheme Transitional Protection Arrangements Discrimination Cases</w:t>
      </w:r>
    </w:p>
    <w:p w14:paraId="632DF4DB" w14:textId="77777777" w:rsidR="0020724A" w:rsidRPr="003E0D24" w:rsidRDefault="0020724A" w:rsidP="0020724A">
      <w:pPr>
        <w:pStyle w:val="ListParagraph"/>
        <w:ind w:left="0"/>
        <w:jc w:val="both"/>
        <w:rPr>
          <w:rStyle w:val="ReportTemplate"/>
          <w:rFonts w:ascii="Arial" w:hAnsi="Arial" w:cs="Arial"/>
          <w:i/>
          <w:noProof/>
          <w:lang w:eastAsia="en-GB"/>
        </w:rPr>
      </w:pPr>
    </w:p>
    <w:p w14:paraId="247F3493" w14:textId="77777777" w:rsidR="00FC70DF" w:rsidRPr="00EF23AA" w:rsidRDefault="00FC70DF" w:rsidP="00AC565A">
      <w:pPr>
        <w:numPr>
          <w:ilvl w:val="0"/>
          <w:numId w:val="1"/>
        </w:numPr>
        <w:spacing w:after="160" w:line="259" w:lineRule="auto"/>
        <w:ind w:left="567" w:hanging="567"/>
        <w:jc w:val="both"/>
        <w:rPr>
          <w:rFonts w:ascii="Arial" w:eastAsia="Calibri" w:hAnsi="Arial" w:cs="Arial"/>
          <w:lang w:eastAsia="en-GB"/>
        </w:rPr>
      </w:pPr>
      <w:r w:rsidRPr="00EF23AA">
        <w:rPr>
          <w:rFonts w:ascii="Arial" w:eastAsia="Calibri" w:hAnsi="Arial" w:cs="Arial"/>
        </w:rPr>
        <w:t xml:space="preserve">These cases concern the issue of whether the transitional protections in the 2015 Fire Pension Scheme (FPS), which provide protections based on age allowing older members to remain in their former final salary scheme, are age discriminatory (other claims were made but it is the age discrimination claim which is the primary one). </w:t>
      </w:r>
    </w:p>
    <w:p w14:paraId="3F10BC07" w14:textId="1322F896" w:rsidR="00FC70DF" w:rsidRPr="00EF23AA" w:rsidRDefault="00FC70DF" w:rsidP="00AC565A">
      <w:pPr>
        <w:numPr>
          <w:ilvl w:val="0"/>
          <w:numId w:val="1"/>
        </w:numPr>
        <w:autoSpaceDE w:val="0"/>
        <w:autoSpaceDN w:val="0"/>
        <w:adjustRightInd w:val="0"/>
        <w:spacing w:after="160" w:line="259" w:lineRule="auto"/>
        <w:ind w:left="567" w:hanging="567"/>
        <w:jc w:val="both"/>
        <w:rPr>
          <w:rFonts w:ascii="Arial" w:hAnsi="Arial" w:cs="Arial"/>
          <w:color w:val="000000"/>
          <w:lang w:val="en-US"/>
        </w:rPr>
      </w:pPr>
      <w:r w:rsidRPr="2CDAB647">
        <w:rPr>
          <w:rFonts w:ascii="Arial" w:hAnsi="Arial" w:cs="Arial"/>
          <w:color w:val="000000" w:themeColor="text1"/>
          <w:lang w:val="en-US"/>
        </w:rPr>
        <w:t xml:space="preserve">As they were named as respondents in the case, Fire and Rescue Authorities (FRAs) had to submit a defence to the legal challenge. This defence </w:t>
      </w:r>
      <w:r w:rsidR="00117343">
        <w:rPr>
          <w:rFonts w:ascii="Arial" w:hAnsi="Arial" w:cs="Arial"/>
          <w:color w:val="000000" w:themeColor="text1"/>
          <w:lang w:val="en-US"/>
        </w:rPr>
        <w:t xml:space="preserve">continues to be </w:t>
      </w:r>
      <w:r w:rsidRPr="2CDAB647">
        <w:rPr>
          <w:rFonts w:ascii="Arial" w:hAnsi="Arial" w:cs="Arial"/>
          <w:color w:val="000000" w:themeColor="text1"/>
          <w:lang w:val="en-US"/>
        </w:rPr>
        <w:t xml:space="preserve">managed collectively on behalf of the FRAs by the LGA under the auspices of the National Employers and decisions have been taken by a central steering group which is comprised of a number of </w:t>
      </w:r>
      <w:r w:rsidRPr="2CDAB647">
        <w:rPr>
          <w:rFonts w:ascii="Arial" w:hAnsi="Arial" w:cs="Arial"/>
          <w:color w:val="000000" w:themeColor="text1"/>
          <w:lang w:val="en-US" w:eastAsia="en-GB"/>
        </w:rPr>
        <w:t>legal and HR advisers from varying types of fire and rescue services across the UK, the Advisory Forum legal adviser, employers’ secretariat, and from the LGA its Corporate Legal Adviser and a Senior Employment Law Adviser.</w:t>
      </w:r>
    </w:p>
    <w:p w14:paraId="000A1D1B" w14:textId="77777777" w:rsidR="00FC70DF" w:rsidRPr="00EF23AA" w:rsidRDefault="00FC70DF" w:rsidP="00AC565A">
      <w:pPr>
        <w:numPr>
          <w:ilvl w:val="0"/>
          <w:numId w:val="1"/>
        </w:numPr>
        <w:spacing w:after="160" w:line="276" w:lineRule="auto"/>
        <w:ind w:left="567" w:hanging="567"/>
        <w:contextualSpacing/>
        <w:jc w:val="both"/>
        <w:rPr>
          <w:rFonts w:ascii="Arial" w:eastAsia="Calibri" w:hAnsi="Arial" w:cs="Arial"/>
          <w:noProof/>
          <w:lang w:eastAsia="en-GB"/>
        </w:rPr>
      </w:pPr>
      <w:r w:rsidRPr="00EF23AA">
        <w:rPr>
          <w:rFonts w:ascii="Arial" w:eastAsia="Calibri" w:hAnsi="Arial" w:cs="Arial"/>
        </w:rPr>
        <w:t xml:space="preserve">The Court of Appeal found that the transitional protections unlawfully discriminated on age and the case has now returned to the Employment Tribunal for it to determine remedy. </w:t>
      </w:r>
      <w:r w:rsidRPr="00EF23AA">
        <w:rPr>
          <w:rFonts w:ascii="Arial" w:eastAsia="Calibri" w:hAnsi="Arial" w:cs="Arial"/>
          <w:lang w:eastAsia="en-GB"/>
        </w:rPr>
        <w:t xml:space="preserve">Members will be aware that in common with its approach to a request from Government, the Supreme Court rejected the fire authorities’ application to appeal. </w:t>
      </w:r>
    </w:p>
    <w:p w14:paraId="1F0B5001" w14:textId="77777777" w:rsidR="00FC70DF" w:rsidRPr="00EF23AA" w:rsidRDefault="00FC70DF" w:rsidP="00FC70DF">
      <w:pPr>
        <w:spacing w:after="160" w:line="276" w:lineRule="auto"/>
        <w:ind w:left="567" w:hanging="567"/>
        <w:contextualSpacing/>
        <w:jc w:val="both"/>
        <w:rPr>
          <w:rFonts w:ascii="Arial" w:eastAsia="Calibri" w:hAnsi="Arial" w:cs="Arial"/>
          <w:noProof/>
          <w:lang w:eastAsia="en-GB"/>
        </w:rPr>
      </w:pPr>
    </w:p>
    <w:p w14:paraId="1008FCE0" w14:textId="0310929D" w:rsidR="00FC70DF" w:rsidRDefault="00FC70DF" w:rsidP="00AC565A">
      <w:pPr>
        <w:numPr>
          <w:ilvl w:val="0"/>
          <w:numId w:val="1"/>
        </w:numPr>
        <w:spacing w:after="160" w:line="276" w:lineRule="auto"/>
        <w:ind w:left="567" w:hanging="567"/>
        <w:contextualSpacing/>
        <w:jc w:val="both"/>
        <w:rPr>
          <w:rFonts w:ascii="Arial" w:eastAsia="Calibri" w:hAnsi="Arial" w:cs="Arial"/>
          <w:noProof/>
          <w:lang w:eastAsia="en-GB"/>
        </w:rPr>
      </w:pPr>
      <w:r w:rsidRPr="4DD5985D">
        <w:rPr>
          <w:rFonts w:ascii="Arial" w:eastAsia="Calibri" w:hAnsi="Arial" w:cs="Arial"/>
          <w:lang w:eastAsia="en-GB"/>
        </w:rPr>
        <w:t xml:space="preserve">A </w:t>
      </w:r>
      <w:r w:rsidRPr="4DD5985D">
        <w:rPr>
          <w:rFonts w:ascii="Arial" w:eastAsia="Calibri" w:hAnsi="Arial" w:cs="Arial"/>
          <w:noProof/>
          <w:lang w:eastAsia="en-GB"/>
        </w:rPr>
        <w:t xml:space="preserve">case management preliminary hearing on </w:t>
      </w:r>
      <w:r w:rsidR="10C3C6B5" w:rsidRPr="4DD5985D">
        <w:rPr>
          <w:rFonts w:ascii="Arial" w:eastAsia="Calibri" w:hAnsi="Arial" w:cs="Arial"/>
          <w:noProof/>
          <w:lang w:eastAsia="en-GB"/>
        </w:rPr>
        <w:t xml:space="preserve">remedy </w:t>
      </w:r>
      <w:r w:rsidRPr="4DD5985D">
        <w:rPr>
          <w:rFonts w:ascii="Arial" w:eastAsia="Calibri" w:hAnsi="Arial" w:cs="Arial"/>
          <w:noProof/>
          <w:lang w:eastAsia="en-GB"/>
        </w:rPr>
        <w:t xml:space="preserve">was held on 18 December 2019. An interim Order was agreed by all parties and the detail is contained in circular </w:t>
      </w:r>
      <w:hyperlink r:id="rId24">
        <w:r w:rsidRPr="4DD5985D">
          <w:rPr>
            <w:rFonts w:ascii="Arial" w:eastAsia="Calibri" w:hAnsi="Arial" w:cs="Arial"/>
            <w:noProof/>
            <w:color w:val="0563C1"/>
            <w:u w:val="single"/>
            <w:lang w:eastAsia="en-GB"/>
          </w:rPr>
          <w:t>EMP/8/19</w:t>
        </w:r>
      </w:hyperlink>
      <w:r w:rsidRPr="4DD5985D">
        <w:rPr>
          <w:rFonts w:ascii="Arial" w:eastAsia="Calibri" w:hAnsi="Arial" w:cs="Arial"/>
          <w:noProof/>
          <w:lang w:eastAsia="en-GB"/>
        </w:rPr>
        <w:t xml:space="preserve">. The Order does not bind the parties beyond the limited interim period before the final declaration. </w:t>
      </w:r>
    </w:p>
    <w:p w14:paraId="43D9DB91" w14:textId="77777777" w:rsidR="00FC70DF" w:rsidRPr="00D93A30" w:rsidRDefault="00FC70DF" w:rsidP="00FC70DF">
      <w:pPr>
        <w:spacing w:after="160" w:line="276" w:lineRule="auto"/>
        <w:ind w:left="567" w:hanging="567"/>
        <w:contextualSpacing/>
        <w:jc w:val="both"/>
        <w:rPr>
          <w:rFonts w:ascii="Arial" w:eastAsia="Calibri" w:hAnsi="Arial" w:cs="Arial"/>
          <w:noProof/>
          <w:lang w:eastAsia="en-GB"/>
        </w:rPr>
      </w:pPr>
    </w:p>
    <w:p w14:paraId="17C91A60" w14:textId="77777777" w:rsidR="00FC70DF" w:rsidRDefault="00FC70DF" w:rsidP="00AC565A">
      <w:pPr>
        <w:numPr>
          <w:ilvl w:val="0"/>
          <w:numId w:val="1"/>
        </w:numPr>
        <w:spacing w:line="276" w:lineRule="auto"/>
        <w:ind w:left="567" w:hanging="567"/>
        <w:contextualSpacing/>
        <w:jc w:val="both"/>
        <w:rPr>
          <w:rFonts w:ascii="Arial" w:eastAsia="Calibri" w:hAnsi="Arial" w:cs="Arial"/>
          <w:noProof/>
          <w:lang w:eastAsia="en-GB"/>
        </w:rPr>
      </w:pPr>
      <w:r w:rsidRPr="00EF23AA">
        <w:rPr>
          <w:rFonts w:ascii="Arial" w:eastAsia="Calibri" w:hAnsi="Arial" w:cs="Arial"/>
          <w:noProof/>
          <w:lang w:eastAsia="en-GB"/>
        </w:rPr>
        <w:t xml:space="preserve">Paragraph 2 of the Order in effect provides that pending the final determination of all of the remedy issues, those that brought claims in England and Wales (the claimants) are entitled to be treated as if they remained in the in 1992 FPS. </w:t>
      </w:r>
    </w:p>
    <w:p w14:paraId="1905A068" w14:textId="77777777" w:rsidR="00FC70DF" w:rsidRPr="00EF23AA" w:rsidRDefault="00FC70DF" w:rsidP="00FC70DF">
      <w:pPr>
        <w:spacing w:line="276" w:lineRule="auto"/>
        <w:ind w:left="567" w:hanging="567"/>
        <w:contextualSpacing/>
        <w:jc w:val="both"/>
        <w:rPr>
          <w:rFonts w:ascii="Arial" w:eastAsia="Calibri" w:hAnsi="Arial" w:cs="Arial"/>
          <w:noProof/>
          <w:lang w:eastAsia="en-GB"/>
        </w:rPr>
      </w:pPr>
    </w:p>
    <w:p w14:paraId="07E76CDB" w14:textId="23C1C44C" w:rsidR="00FC70DF" w:rsidRDefault="00FC70DF" w:rsidP="00AC565A">
      <w:pPr>
        <w:numPr>
          <w:ilvl w:val="0"/>
          <w:numId w:val="1"/>
        </w:numPr>
        <w:spacing w:line="259" w:lineRule="auto"/>
        <w:ind w:left="567" w:hanging="567"/>
        <w:contextualSpacing/>
        <w:jc w:val="both"/>
        <w:rPr>
          <w:rFonts w:ascii="Arial" w:eastAsia="Calibri" w:hAnsi="Arial" w:cs="Arial"/>
          <w:noProof/>
          <w:lang w:eastAsia="en-GB"/>
        </w:rPr>
      </w:pPr>
      <w:r w:rsidRPr="00C0696B">
        <w:rPr>
          <w:rFonts w:ascii="Arial" w:eastAsia="Calibri" w:hAnsi="Arial" w:cs="Arial"/>
          <w:noProof/>
          <w:lang w:eastAsia="en-GB"/>
        </w:rPr>
        <w:t xml:space="preserve">The Order anticipated that the final determination on the remedy issue in regards to membership of the 1992 FPS should be resolved in 2020, although that is expected to be affected by what the </w:t>
      </w:r>
      <w:r w:rsidR="0061185E">
        <w:rPr>
          <w:rFonts w:ascii="Arial" w:eastAsia="Calibri" w:hAnsi="Arial" w:cs="Arial"/>
          <w:noProof/>
          <w:lang w:eastAsia="en-GB"/>
        </w:rPr>
        <w:t xml:space="preserve">outcome is </w:t>
      </w:r>
      <w:r w:rsidRPr="00C0696B">
        <w:rPr>
          <w:rFonts w:ascii="Arial" w:eastAsia="Calibri" w:hAnsi="Arial" w:cs="Arial"/>
          <w:noProof/>
          <w:lang w:eastAsia="en-GB"/>
        </w:rPr>
        <w:t xml:space="preserve">on the FRA’s Schedule 22 appeal (see paragraph </w:t>
      </w:r>
      <w:r w:rsidR="00B11C49" w:rsidRPr="00C052B4">
        <w:rPr>
          <w:rFonts w:ascii="Arial" w:eastAsia="Calibri" w:hAnsi="Arial" w:cs="Arial"/>
          <w:noProof/>
          <w:lang w:eastAsia="en-GB"/>
        </w:rPr>
        <w:t>5</w:t>
      </w:r>
      <w:r w:rsidR="00866134" w:rsidRPr="00C052B4">
        <w:rPr>
          <w:rFonts w:ascii="Arial" w:eastAsia="Calibri" w:hAnsi="Arial" w:cs="Arial"/>
          <w:noProof/>
          <w:lang w:eastAsia="en-GB"/>
        </w:rPr>
        <w:t>2</w:t>
      </w:r>
      <w:r w:rsidR="00B11C49">
        <w:rPr>
          <w:rFonts w:ascii="Arial" w:eastAsia="Calibri" w:hAnsi="Arial" w:cs="Arial"/>
          <w:noProof/>
          <w:lang w:eastAsia="en-GB"/>
        </w:rPr>
        <w:t xml:space="preserve"> </w:t>
      </w:r>
      <w:r w:rsidRPr="00C0696B">
        <w:rPr>
          <w:rFonts w:ascii="Arial" w:eastAsia="Calibri" w:hAnsi="Arial" w:cs="Arial"/>
          <w:noProof/>
          <w:lang w:eastAsia="en-GB"/>
        </w:rPr>
        <w:t>below). It should be noted that even when we have a final determination on that issue it may be some</w:t>
      </w:r>
      <w:r w:rsidRPr="7FD54730">
        <w:rPr>
          <w:rFonts w:ascii="Arial" w:eastAsia="Calibri" w:hAnsi="Arial" w:cs="Arial"/>
          <w:noProof/>
          <w:lang w:eastAsia="en-GB"/>
        </w:rPr>
        <w:t xml:space="preserve"> time before this part of the remedy can be put into effect for all claimants. Furthermore, there may be other issues relating to remedies to be resolved, for example in regards to claims for injury to feelings. It should also be noted that the Order does not cover those who did not bring claims (non-claimants). </w:t>
      </w:r>
      <w:r w:rsidRPr="00C0696B">
        <w:rPr>
          <w:rFonts w:ascii="Arial" w:eastAsia="Calibri" w:hAnsi="Arial" w:cs="Arial"/>
          <w:noProof/>
          <w:lang w:eastAsia="en-GB"/>
        </w:rPr>
        <w:t>However, discussions are taking place on how to provide a remedy for those non-claimants as appropriate.</w:t>
      </w:r>
      <w:r w:rsidRPr="7FD54730">
        <w:rPr>
          <w:rFonts w:ascii="Arial" w:eastAsia="Calibri" w:hAnsi="Arial" w:cs="Arial"/>
          <w:noProof/>
          <w:lang w:eastAsia="en-GB"/>
        </w:rPr>
        <w:t xml:space="preserve"> </w:t>
      </w:r>
    </w:p>
    <w:p w14:paraId="5447D471" w14:textId="77777777" w:rsidR="00FC70DF" w:rsidRPr="00E428C9" w:rsidRDefault="00FC70DF" w:rsidP="00FC70DF">
      <w:pPr>
        <w:spacing w:line="259" w:lineRule="auto"/>
        <w:contextualSpacing/>
        <w:jc w:val="both"/>
        <w:rPr>
          <w:rFonts w:ascii="Arial" w:eastAsia="Calibri" w:hAnsi="Arial" w:cs="Arial"/>
          <w:noProof/>
          <w:lang w:eastAsia="en-GB"/>
        </w:rPr>
      </w:pPr>
    </w:p>
    <w:p w14:paraId="62ADC672" w14:textId="369E1682" w:rsidR="00FC70DF" w:rsidRPr="00EF23AA" w:rsidRDefault="00FC70DF" w:rsidP="00AC565A">
      <w:pPr>
        <w:numPr>
          <w:ilvl w:val="0"/>
          <w:numId w:val="1"/>
        </w:numPr>
        <w:spacing w:after="160" w:line="276" w:lineRule="auto"/>
        <w:ind w:left="567" w:hanging="567"/>
        <w:contextualSpacing/>
        <w:jc w:val="both"/>
        <w:rPr>
          <w:rFonts w:ascii="Arial" w:eastAsia="Calibri" w:hAnsi="Arial" w:cs="Arial"/>
          <w:lang w:eastAsia="en-GB"/>
        </w:rPr>
      </w:pPr>
      <w:r w:rsidRPr="4DD5985D">
        <w:rPr>
          <w:rFonts w:ascii="Arial" w:eastAsia="Calibri" w:hAnsi="Arial" w:cs="Arial"/>
          <w:lang w:eastAsia="en-GB"/>
        </w:rPr>
        <w:t xml:space="preserve">In addition, the FRAs still have the live and separate appeal in relation to their potential defence under Schedule 22 (which is that the FRAs had no choice but to follow the Government's legislation) which again was fully considered with the Steering Committee and legal representatives. The appeal </w:t>
      </w:r>
      <w:r w:rsidR="00077AE4">
        <w:rPr>
          <w:rFonts w:ascii="Arial" w:eastAsia="Calibri" w:hAnsi="Arial" w:cs="Arial"/>
          <w:lang w:eastAsia="en-GB"/>
        </w:rPr>
        <w:t xml:space="preserve">is </w:t>
      </w:r>
      <w:r w:rsidRPr="4DD5985D">
        <w:rPr>
          <w:rFonts w:ascii="Arial" w:eastAsia="Calibri" w:hAnsi="Arial" w:cs="Arial"/>
          <w:lang w:eastAsia="en-GB"/>
        </w:rPr>
        <w:t xml:space="preserve">listed for </w:t>
      </w:r>
      <w:r w:rsidR="008A4C69">
        <w:rPr>
          <w:rFonts w:ascii="Arial" w:eastAsia="Calibri" w:hAnsi="Arial" w:cs="Arial"/>
          <w:lang w:eastAsia="en-GB"/>
        </w:rPr>
        <w:t>hearing</w:t>
      </w:r>
      <w:r w:rsidR="007F394D">
        <w:rPr>
          <w:rFonts w:ascii="Arial" w:eastAsia="Calibri" w:hAnsi="Arial" w:cs="Arial"/>
          <w:lang w:eastAsia="en-GB"/>
        </w:rPr>
        <w:t xml:space="preserve"> at the Employment Appeal Tribunal</w:t>
      </w:r>
      <w:r w:rsidR="00BB4C82">
        <w:rPr>
          <w:rFonts w:ascii="Arial" w:eastAsia="Calibri" w:hAnsi="Arial" w:cs="Arial"/>
          <w:lang w:eastAsia="en-GB"/>
        </w:rPr>
        <w:t xml:space="preserve"> (EAT)</w:t>
      </w:r>
      <w:r w:rsidR="008A4C69">
        <w:rPr>
          <w:rFonts w:ascii="Arial" w:eastAsia="Calibri" w:hAnsi="Arial" w:cs="Arial"/>
          <w:lang w:eastAsia="en-GB"/>
        </w:rPr>
        <w:t xml:space="preserve"> on </w:t>
      </w:r>
      <w:r w:rsidRPr="4DD5985D">
        <w:rPr>
          <w:rFonts w:ascii="Arial" w:eastAsia="Calibri" w:hAnsi="Arial" w:cs="Arial"/>
          <w:lang w:eastAsia="en-GB"/>
        </w:rPr>
        <w:t>16 December 20</w:t>
      </w:r>
      <w:r w:rsidR="48031785" w:rsidRPr="4DD5985D">
        <w:rPr>
          <w:rFonts w:ascii="Arial" w:eastAsia="Calibri" w:hAnsi="Arial" w:cs="Arial"/>
          <w:lang w:eastAsia="en-GB"/>
        </w:rPr>
        <w:t>20</w:t>
      </w:r>
      <w:r w:rsidR="00512CA2">
        <w:rPr>
          <w:rFonts w:ascii="Arial" w:eastAsia="Calibri" w:hAnsi="Arial" w:cs="Arial"/>
          <w:lang w:eastAsia="en-GB"/>
        </w:rPr>
        <w:t xml:space="preserve">, although it is anticipated the </w:t>
      </w:r>
      <w:r w:rsidR="00BB4C82">
        <w:rPr>
          <w:rFonts w:ascii="Arial" w:eastAsia="Calibri" w:hAnsi="Arial" w:cs="Arial"/>
          <w:lang w:eastAsia="en-GB"/>
        </w:rPr>
        <w:t xml:space="preserve">EAT’s </w:t>
      </w:r>
      <w:r w:rsidR="00562203">
        <w:rPr>
          <w:rFonts w:ascii="Arial" w:eastAsia="Calibri" w:hAnsi="Arial" w:cs="Arial"/>
          <w:lang w:eastAsia="en-GB"/>
        </w:rPr>
        <w:t>decision will</w:t>
      </w:r>
      <w:r w:rsidR="00BB4C82">
        <w:rPr>
          <w:rFonts w:ascii="Arial" w:eastAsia="Calibri" w:hAnsi="Arial" w:cs="Arial"/>
          <w:lang w:eastAsia="en-GB"/>
        </w:rPr>
        <w:t xml:space="preserve"> not be available until several months </w:t>
      </w:r>
      <w:r w:rsidR="00197ECC">
        <w:rPr>
          <w:rFonts w:ascii="Arial" w:eastAsia="Calibri" w:hAnsi="Arial" w:cs="Arial"/>
          <w:lang w:eastAsia="en-GB"/>
        </w:rPr>
        <w:t>later.</w:t>
      </w:r>
      <w:r w:rsidRPr="4DD5985D">
        <w:rPr>
          <w:rFonts w:ascii="Arial" w:eastAsia="Calibri" w:hAnsi="Arial" w:cs="Arial"/>
          <w:lang w:eastAsia="en-GB"/>
        </w:rPr>
        <w:t xml:space="preserve">  </w:t>
      </w:r>
    </w:p>
    <w:p w14:paraId="3FA2E39F" w14:textId="77777777" w:rsidR="00FC70DF" w:rsidRPr="00EF23AA" w:rsidRDefault="00FC70DF" w:rsidP="00FC70DF">
      <w:pPr>
        <w:spacing w:after="160" w:line="259" w:lineRule="auto"/>
        <w:ind w:left="567" w:hanging="567"/>
        <w:contextualSpacing/>
        <w:rPr>
          <w:rFonts w:ascii="Arial" w:eastAsia="Calibri" w:hAnsi="Arial" w:cs="Arial"/>
          <w:lang w:eastAsia="en-GB"/>
        </w:rPr>
      </w:pPr>
    </w:p>
    <w:p w14:paraId="67032D4A" w14:textId="0963EB97" w:rsidR="00FC70DF" w:rsidRPr="00854B64" w:rsidRDefault="00FC70DF" w:rsidP="00AC565A">
      <w:pPr>
        <w:numPr>
          <w:ilvl w:val="0"/>
          <w:numId w:val="1"/>
        </w:numPr>
        <w:spacing w:line="276" w:lineRule="auto"/>
        <w:ind w:left="567" w:hanging="567"/>
        <w:contextualSpacing/>
        <w:jc w:val="both"/>
        <w:rPr>
          <w:rFonts w:ascii="Arial" w:eastAsia="Calibri" w:hAnsi="Arial" w:cs="Arial"/>
          <w:lang w:eastAsia="en-GB"/>
        </w:rPr>
      </w:pPr>
      <w:r w:rsidRPr="00C86DAE">
        <w:rPr>
          <w:rFonts w:ascii="Arial" w:eastAsia="Calibri" w:hAnsi="Arial" w:cs="Arial"/>
          <w:lang w:eastAsia="en-GB"/>
        </w:rPr>
        <w:t>Since the outset, the position of FRAs that any costs arising from these cases should be met by governments has been made clear. Work continues with legal representatives on appropriate approaches to reinforce that position</w:t>
      </w:r>
      <w:r w:rsidR="00F9763E" w:rsidRPr="00C86DAE">
        <w:rPr>
          <w:rFonts w:ascii="Arial" w:eastAsia="Calibri" w:hAnsi="Arial" w:cs="Arial"/>
          <w:lang w:eastAsia="en-GB"/>
        </w:rPr>
        <w:t xml:space="preserve">. </w:t>
      </w:r>
      <w:r w:rsidR="00F9763E" w:rsidRPr="006B4EEE">
        <w:rPr>
          <w:rFonts w:ascii="Arial" w:eastAsia="Calibri" w:hAnsi="Arial" w:cs="Arial"/>
          <w:lang w:eastAsia="en-GB"/>
        </w:rPr>
        <w:t>M</w:t>
      </w:r>
      <w:r w:rsidR="006777E2" w:rsidRPr="006B4EEE">
        <w:rPr>
          <w:rFonts w:ascii="Arial" w:eastAsia="Calibri" w:hAnsi="Arial" w:cs="Arial"/>
          <w:lang w:eastAsia="en-GB"/>
        </w:rPr>
        <w:t>ost recently</w:t>
      </w:r>
      <w:r w:rsidR="0045677C" w:rsidRPr="006B4EEE">
        <w:rPr>
          <w:rFonts w:ascii="Arial" w:eastAsia="Calibri" w:hAnsi="Arial" w:cs="Arial"/>
          <w:lang w:eastAsia="en-GB"/>
        </w:rPr>
        <w:t>,</w:t>
      </w:r>
      <w:r w:rsidR="006777E2" w:rsidRPr="006B4EEE">
        <w:rPr>
          <w:rFonts w:ascii="Arial" w:eastAsia="Calibri" w:hAnsi="Arial" w:cs="Arial"/>
          <w:lang w:eastAsia="en-GB"/>
        </w:rPr>
        <w:t xml:space="preserve"> </w:t>
      </w:r>
      <w:r w:rsidR="00892B4A" w:rsidRPr="006B4EEE">
        <w:rPr>
          <w:rFonts w:ascii="Arial" w:eastAsia="Calibri" w:hAnsi="Arial" w:cs="Arial"/>
          <w:lang w:eastAsia="en-GB"/>
        </w:rPr>
        <w:t xml:space="preserve">a </w:t>
      </w:r>
      <w:r w:rsidR="00F14949" w:rsidRPr="006B4EEE">
        <w:rPr>
          <w:rFonts w:ascii="Arial" w:eastAsia="Calibri" w:hAnsi="Arial" w:cs="Arial"/>
          <w:lang w:eastAsia="en-GB"/>
        </w:rPr>
        <w:t xml:space="preserve">formal letter </w:t>
      </w:r>
      <w:r w:rsidR="00C00AE3" w:rsidRPr="006B4EEE">
        <w:rPr>
          <w:rFonts w:ascii="Arial" w:eastAsia="Calibri" w:hAnsi="Arial" w:cs="Arial"/>
          <w:lang w:eastAsia="en-GB"/>
        </w:rPr>
        <w:t xml:space="preserve">has been sent </w:t>
      </w:r>
      <w:r w:rsidR="00F14949" w:rsidRPr="006B4EEE">
        <w:rPr>
          <w:rFonts w:ascii="Arial" w:eastAsia="Calibri" w:hAnsi="Arial" w:cs="Arial"/>
          <w:lang w:eastAsia="en-GB"/>
        </w:rPr>
        <w:t xml:space="preserve">to </w:t>
      </w:r>
      <w:r w:rsidR="00892B4A" w:rsidRPr="006B4EEE">
        <w:rPr>
          <w:rFonts w:ascii="Arial" w:eastAsia="Calibri" w:hAnsi="Arial" w:cs="Arial"/>
          <w:lang w:eastAsia="en-GB"/>
        </w:rPr>
        <w:t>government</w:t>
      </w:r>
      <w:r w:rsidR="00281BE7" w:rsidRPr="006B4EEE">
        <w:rPr>
          <w:rFonts w:ascii="Arial" w:eastAsia="Calibri" w:hAnsi="Arial" w:cs="Arial"/>
          <w:lang w:eastAsia="en-GB"/>
        </w:rPr>
        <w:t xml:space="preserve"> on behalf of FRAs</w:t>
      </w:r>
      <w:r w:rsidR="00892B4A" w:rsidRPr="006B4EEE">
        <w:rPr>
          <w:rFonts w:ascii="Arial" w:eastAsia="Calibri" w:hAnsi="Arial" w:cs="Arial"/>
          <w:lang w:eastAsia="en-GB"/>
        </w:rPr>
        <w:t xml:space="preserve">. </w:t>
      </w:r>
      <w:r w:rsidR="006805AC" w:rsidRPr="006B4EEE">
        <w:rPr>
          <w:rFonts w:ascii="Arial" w:eastAsia="Calibri" w:hAnsi="Arial" w:cs="Arial"/>
          <w:lang w:eastAsia="en-GB"/>
        </w:rPr>
        <w:t xml:space="preserve">The same action has been taken in respect of Wales, Scotland and Northern Ireland as the National </w:t>
      </w:r>
      <w:r w:rsidR="006777E2" w:rsidRPr="006B4EEE">
        <w:rPr>
          <w:rFonts w:ascii="Arial" w:eastAsia="Calibri" w:hAnsi="Arial" w:cs="Arial"/>
          <w:lang w:eastAsia="en-GB"/>
        </w:rPr>
        <w:t>E</w:t>
      </w:r>
      <w:r w:rsidR="006805AC" w:rsidRPr="006B4EEE">
        <w:rPr>
          <w:rFonts w:ascii="Arial" w:eastAsia="Calibri" w:hAnsi="Arial" w:cs="Arial"/>
          <w:lang w:eastAsia="en-GB"/>
        </w:rPr>
        <w:t xml:space="preserve">mployers </w:t>
      </w:r>
      <w:r w:rsidR="006777E2" w:rsidRPr="006B4EEE">
        <w:rPr>
          <w:rFonts w:ascii="Arial" w:eastAsia="Calibri" w:hAnsi="Arial" w:cs="Arial"/>
          <w:lang w:eastAsia="en-GB"/>
        </w:rPr>
        <w:t xml:space="preserve">is </w:t>
      </w:r>
      <w:r w:rsidR="006805AC" w:rsidRPr="006B4EEE">
        <w:rPr>
          <w:rFonts w:ascii="Arial" w:eastAsia="Calibri" w:hAnsi="Arial" w:cs="Arial"/>
          <w:lang w:eastAsia="en-GB"/>
        </w:rPr>
        <w:t xml:space="preserve">a UK-wide body. </w:t>
      </w:r>
      <w:r w:rsidR="00766652" w:rsidRPr="00854B64">
        <w:rPr>
          <w:rFonts w:ascii="Arial" w:eastAsia="Calibri" w:hAnsi="Arial" w:cs="Arial"/>
          <w:lang w:eastAsia="en-GB"/>
        </w:rPr>
        <w:t>Substantive r</w:t>
      </w:r>
      <w:r w:rsidR="006805AC" w:rsidRPr="00854B64">
        <w:rPr>
          <w:rFonts w:ascii="Arial" w:eastAsia="Calibri" w:hAnsi="Arial" w:cs="Arial"/>
          <w:lang w:eastAsia="en-GB"/>
        </w:rPr>
        <w:t>esponses are awaited</w:t>
      </w:r>
      <w:r w:rsidR="00497B16" w:rsidRPr="00854B64">
        <w:rPr>
          <w:rFonts w:ascii="Arial" w:eastAsia="Calibri" w:hAnsi="Arial" w:cs="Arial"/>
          <w:lang w:eastAsia="en-GB"/>
        </w:rPr>
        <w:t xml:space="preserve"> and therefore reminder letters </w:t>
      </w:r>
      <w:r w:rsidR="00BB4C82" w:rsidRPr="00854B64">
        <w:rPr>
          <w:rFonts w:ascii="Arial" w:eastAsia="Calibri" w:hAnsi="Arial" w:cs="Arial"/>
          <w:lang w:eastAsia="en-GB"/>
        </w:rPr>
        <w:t>have been</w:t>
      </w:r>
      <w:r w:rsidR="00497B16" w:rsidRPr="00854B64">
        <w:rPr>
          <w:rFonts w:ascii="Arial" w:eastAsia="Calibri" w:hAnsi="Arial" w:cs="Arial"/>
          <w:lang w:eastAsia="en-GB"/>
        </w:rPr>
        <w:t xml:space="preserve"> sent</w:t>
      </w:r>
      <w:r w:rsidR="00766652" w:rsidRPr="00854B64">
        <w:rPr>
          <w:rFonts w:ascii="Arial" w:eastAsia="Calibri" w:hAnsi="Arial" w:cs="Arial"/>
          <w:lang w:eastAsia="en-GB"/>
        </w:rPr>
        <w:t xml:space="preserve">. </w:t>
      </w:r>
    </w:p>
    <w:p w14:paraId="7FED6A9D" w14:textId="77777777" w:rsidR="00FC70DF" w:rsidRPr="00EF23AA" w:rsidRDefault="00FC70DF" w:rsidP="00FC70DF">
      <w:pPr>
        <w:spacing w:line="276" w:lineRule="auto"/>
        <w:ind w:left="567" w:hanging="567"/>
        <w:contextualSpacing/>
        <w:jc w:val="both"/>
        <w:rPr>
          <w:rFonts w:ascii="Arial" w:eastAsia="Calibri" w:hAnsi="Arial" w:cs="Arial"/>
          <w:lang w:eastAsia="en-GB"/>
        </w:rPr>
      </w:pPr>
    </w:p>
    <w:p w14:paraId="521FF71B" w14:textId="1E5E5EC8" w:rsidR="00FC70DF" w:rsidRPr="003C5CE7" w:rsidRDefault="00FC70DF" w:rsidP="003C5CE7">
      <w:pPr>
        <w:spacing w:after="160" w:line="276" w:lineRule="auto"/>
        <w:ind w:left="567"/>
        <w:contextualSpacing/>
        <w:jc w:val="both"/>
        <w:rPr>
          <w:rFonts w:ascii="Arial" w:eastAsia="Calibri" w:hAnsi="Arial" w:cs="Arial"/>
          <w:i/>
          <w:iCs/>
          <w:u w:val="single"/>
          <w:lang w:eastAsia="en-GB"/>
        </w:rPr>
      </w:pPr>
      <w:r w:rsidRPr="003C5CE7">
        <w:rPr>
          <w:rFonts w:ascii="Arial" w:eastAsia="Calibri" w:hAnsi="Arial" w:cs="Arial"/>
          <w:i/>
          <w:iCs/>
          <w:u w:val="single"/>
          <w:lang w:eastAsia="en-GB"/>
        </w:rPr>
        <w:t xml:space="preserve">Defence of </w:t>
      </w:r>
      <w:r w:rsidR="009A5F26" w:rsidRPr="003C5CE7">
        <w:rPr>
          <w:rFonts w:ascii="Arial" w:eastAsia="Calibri" w:hAnsi="Arial" w:cs="Arial"/>
          <w:i/>
          <w:iCs/>
          <w:u w:val="single"/>
          <w:lang w:eastAsia="en-GB"/>
        </w:rPr>
        <w:t xml:space="preserve">other </w:t>
      </w:r>
      <w:r w:rsidRPr="003C5CE7">
        <w:rPr>
          <w:rFonts w:ascii="Arial" w:eastAsia="Calibri" w:hAnsi="Arial" w:cs="Arial"/>
          <w:i/>
          <w:iCs/>
          <w:u w:val="single"/>
          <w:lang w:eastAsia="en-GB"/>
        </w:rPr>
        <w:t>categories of claims</w:t>
      </w:r>
    </w:p>
    <w:p w14:paraId="2F579A35" w14:textId="77777777" w:rsidR="00FC70DF" w:rsidRDefault="00FC70DF" w:rsidP="00FC70DF">
      <w:pPr>
        <w:spacing w:line="276" w:lineRule="auto"/>
        <w:ind w:left="567" w:hanging="567"/>
        <w:contextualSpacing/>
        <w:jc w:val="both"/>
        <w:rPr>
          <w:rFonts w:ascii="Arial" w:eastAsia="Calibri" w:hAnsi="Arial" w:cs="Arial"/>
          <w:b/>
          <w:i/>
          <w:lang w:eastAsia="en-GB"/>
        </w:rPr>
      </w:pPr>
    </w:p>
    <w:p w14:paraId="4EC39D19" w14:textId="6279AFBC" w:rsidR="00FC70DF" w:rsidRDefault="00FC70DF" w:rsidP="00AC565A">
      <w:pPr>
        <w:numPr>
          <w:ilvl w:val="0"/>
          <w:numId w:val="1"/>
        </w:numPr>
        <w:spacing w:line="276" w:lineRule="auto"/>
        <w:ind w:left="567" w:hanging="567"/>
        <w:contextualSpacing/>
        <w:jc w:val="both"/>
        <w:rPr>
          <w:rFonts w:ascii="Arial" w:eastAsia="Calibri" w:hAnsi="Arial" w:cs="Arial"/>
          <w:lang w:eastAsia="en-GB"/>
        </w:rPr>
      </w:pPr>
      <w:r>
        <w:rPr>
          <w:rFonts w:ascii="Arial" w:eastAsia="Calibri" w:hAnsi="Arial" w:cs="Arial"/>
          <w:lang w:eastAsia="en-GB"/>
        </w:rPr>
        <w:t>A</w:t>
      </w:r>
      <w:r w:rsidR="00D65ECA">
        <w:rPr>
          <w:rFonts w:ascii="Arial" w:eastAsia="Calibri" w:hAnsi="Arial" w:cs="Arial"/>
          <w:lang w:eastAsia="en-GB"/>
        </w:rPr>
        <w:t xml:space="preserve">nother </w:t>
      </w:r>
      <w:bookmarkStart w:id="1" w:name="_Hlk40085509"/>
      <w:r w:rsidRPr="00EF23AA">
        <w:rPr>
          <w:rFonts w:ascii="Arial" w:eastAsia="Calibri" w:hAnsi="Arial" w:cs="Arial"/>
          <w:lang w:eastAsia="en-GB"/>
        </w:rPr>
        <w:t xml:space="preserve">related category of employment tribunal claims has </w:t>
      </w:r>
      <w:r>
        <w:rPr>
          <w:rFonts w:ascii="Arial" w:eastAsia="Calibri" w:hAnsi="Arial" w:cs="Arial"/>
          <w:lang w:eastAsia="en-GB"/>
        </w:rPr>
        <w:t xml:space="preserve">been </w:t>
      </w:r>
      <w:r w:rsidRPr="00EF23AA">
        <w:rPr>
          <w:rFonts w:ascii="Arial" w:eastAsia="Calibri" w:hAnsi="Arial" w:cs="Arial"/>
          <w:lang w:eastAsia="en-GB"/>
        </w:rPr>
        <w:t xml:space="preserve">issued by the Fire Brigades Union against fire and rescue authorities on behalf of firefighters. In short, the claims relate to </w:t>
      </w:r>
      <w:bookmarkEnd w:id="1"/>
      <w:r w:rsidRPr="00EF23AA">
        <w:rPr>
          <w:rFonts w:ascii="Arial" w:eastAsia="Calibri" w:hAnsi="Arial" w:cs="Arial"/>
          <w:lang w:eastAsia="en-GB"/>
        </w:rPr>
        <w:t xml:space="preserve">members of the 2006 Scheme who were not transferred to the 2015 Scheme (and never will be), which they claim would have provided them with better benefits. </w:t>
      </w:r>
    </w:p>
    <w:p w14:paraId="416EAA9D" w14:textId="77777777" w:rsidR="00FC70DF" w:rsidRDefault="00FC70DF" w:rsidP="00FC70DF">
      <w:pPr>
        <w:spacing w:line="276" w:lineRule="auto"/>
        <w:ind w:left="567"/>
        <w:contextualSpacing/>
        <w:jc w:val="both"/>
        <w:rPr>
          <w:rFonts w:ascii="Arial" w:eastAsia="Calibri" w:hAnsi="Arial" w:cs="Arial"/>
          <w:lang w:eastAsia="en-GB"/>
        </w:rPr>
      </w:pPr>
    </w:p>
    <w:p w14:paraId="4D941D67" w14:textId="3F13FD1D" w:rsidR="00FC70DF" w:rsidRPr="00B40724" w:rsidRDefault="00FC70DF" w:rsidP="00854B64">
      <w:pPr>
        <w:pStyle w:val="ListParagraph"/>
        <w:numPr>
          <w:ilvl w:val="0"/>
          <w:numId w:val="1"/>
        </w:numPr>
        <w:spacing w:line="276" w:lineRule="auto"/>
        <w:ind w:left="567" w:hanging="567"/>
        <w:contextualSpacing/>
        <w:jc w:val="both"/>
        <w:rPr>
          <w:rFonts w:ascii="Arial" w:eastAsia="Calibri" w:hAnsi="Arial" w:cs="Arial"/>
          <w:lang w:eastAsia="en-GB"/>
        </w:rPr>
      </w:pPr>
      <w:r w:rsidRPr="00B40724">
        <w:rPr>
          <w:rFonts w:ascii="Arial" w:eastAsia="Calibri" w:hAnsi="Arial" w:cs="Arial"/>
          <w:lang w:eastAsia="en-GB"/>
        </w:rPr>
        <w:t xml:space="preserve">We approached FRAs to seek their views on whether they would like the LGA, along with the Steering Committee to coordinate the defence of the new claims on their behalf, as we have done for the original claims. This would be on a cost-sharing basis, based on headcount, as they are for the original claims. The overwhelming majority of respondents were in favour and </w:t>
      </w:r>
      <w:r w:rsidR="46F6044F" w:rsidRPr="00B40724">
        <w:rPr>
          <w:rFonts w:ascii="Arial" w:eastAsia="Calibri" w:hAnsi="Arial" w:cs="Arial"/>
          <w:lang w:eastAsia="en-GB"/>
        </w:rPr>
        <w:t xml:space="preserve">defences have now been </w:t>
      </w:r>
      <w:r w:rsidR="49B1C57D" w:rsidRPr="00B40724">
        <w:rPr>
          <w:rFonts w:ascii="Arial" w:eastAsia="Calibri" w:hAnsi="Arial" w:cs="Arial"/>
          <w:lang w:eastAsia="en-GB"/>
        </w:rPr>
        <w:t>submitted</w:t>
      </w:r>
      <w:r w:rsidR="46F6044F" w:rsidRPr="00B40724">
        <w:rPr>
          <w:rFonts w:ascii="Arial" w:eastAsia="Calibri" w:hAnsi="Arial" w:cs="Arial"/>
          <w:lang w:eastAsia="en-GB"/>
        </w:rPr>
        <w:t xml:space="preserve"> on behalf of </w:t>
      </w:r>
      <w:r w:rsidR="5F1B97D0" w:rsidRPr="00B40724">
        <w:rPr>
          <w:rFonts w:ascii="Arial" w:eastAsia="Calibri" w:hAnsi="Arial" w:cs="Arial"/>
          <w:lang w:eastAsia="en-GB"/>
        </w:rPr>
        <w:t xml:space="preserve">the </w:t>
      </w:r>
      <w:r w:rsidR="46F6044F" w:rsidRPr="00B40724">
        <w:rPr>
          <w:rFonts w:ascii="Arial" w:eastAsia="Calibri" w:hAnsi="Arial" w:cs="Arial"/>
          <w:lang w:eastAsia="en-GB"/>
        </w:rPr>
        <w:t xml:space="preserve">FRAs who have </w:t>
      </w:r>
      <w:r w:rsidR="193C2211" w:rsidRPr="00B40724">
        <w:rPr>
          <w:rFonts w:ascii="Arial" w:eastAsia="Calibri" w:hAnsi="Arial" w:cs="Arial"/>
          <w:lang w:eastAsia="en-GB"/>
        </w:rPr>
        <w:t>to date</w:t>
      </w:r>
      <w:r w:rsidR="6E2F4F59" w:rsidRPr="00B40724">
        <w:rPr>
          <w:rFonts w:ascii="Arial" w:eastAsia="Calibri" w:hAnsi="Arial" w:cs="Arial"/>
          <w:lang w:eastAsia="en-GB"/>
        </w:rPr>
        <w:t xml:space="preserve"> received claims. </w:t>
      </w:r>
      <w:r w:rsidRPr="00B40724">
        <w:rPr>
          <w:rFonts w:ascii="Arial" w:eastAsia="Calibri" w:hAnsi="Arial" w:cs="Arial"/>
          <w:lang w:eastAsia="en-GB"/>
        </w:rPr>
        <w:t xml:space="preserve"> </w:t>
      </w:r>
    </w:p>
    <w:p w14:paraId="7CE206FE" w14:textId="77777777" w:rsidR="00257318" w:rsidRPr="00B40724" w:rsidRDefault="00257318" w:rsidP="00854B64">
      <w:pPr>
        <w:pStyle w:val="ListParagraph"/>
        <w:spacing w:line="276" w:lineRule="auto"/>
        <w:ind w:left="567"/>
        <w:contextualSpacing/>
        <w:jc w:val="both"/>
        <w:rPr>
          <w:rFonts w:ascii="Arial" w:eastAsia="Calibri" w:hAnsi="Arial" w:cs="Arial"/>
          <w:lang w:eastAsia="en-GB"/>
        </w:rPr>
      </w:pPr>
    </w:p>
    <w:p w14:paraId="0FEF1CBC" w14:textId="632F4ED3" w:rsidR="00FC70DF" w:rsidRPr="00C0696B" w:rsidRDefault="00FC70DF" w:rsidP="00AC565A">
      <w:pPr>
        <w:numPr>
          <w:ilvl w:val="0"/>
          <w:numId w:val="1"/>
        </w:numPr>
        <w:spacing w:line="276" w:lineRule="auto"/>
        <w:ind w:left="567" w:hanging="567"/>
        <w:contextualSpacing/>
        <w:jc w:val="both"/>
        <w:rPr>
          <w:rFonts w:ascii="Arial" w:eastAsia="Calibri" w:hAnsi="Arial" w:cs="Arial"/>
          <w:lang w:eastAsia="en-GB"/>
        </w:rPr>
      </w:pPr>
      <w:r w:rsidRPr="001C1700">
        <w:rPr>
          <w:rFonts w:ascii="Arial" w:eastAsia="Calibri" w:hAnsi="Arial" w:cs="Arial"/>
          <w:lang w:eastAsia="en-GB"/>
        </w:rPr>
        <w:lastRenderedPageBreak/>
        <w:t>Furthermore,</w:t>
      </w:r>
      <w:r>
        <w:rPr>
          <w:rFonts w:ascii="Arial" w:eastAsia="Calibri" w:hAnsi="Arial" w:cs="Arial"/>
          <w:lang w:eastAsia="en-GB"/>
        </w:rPr>
        <w:t xml:space="preserve"> </w:t>
      </w:r>
      <w:r w:rsidRPr="001C1700">
        <w:rPr>
          <w:rFonts w:ascii="Arial" w:eastAsia="Calibri" w:hAnsi="Arial" w:cs="Arial"/>
          <w:lang w:eastAsia="en-GB"/>
        </w:rPr>
        <w:t xml:space="preserve">another related category of employment tribunal </w:t>
      </w:r>
      <w:r w:rsidRPr="2A370383">
        <w:rPr>
          <w:rFonts w:ascii="Arial" w:eastAsia="Calibri" w:hAnsi="Arial" w:cs="Arial"/>
          <w:lang w:eastAsia="en-GB"/>
        </w:rPr>
        <w:t>case</w:t>
      </w:r>
      <w:r w:rsidR="389A5122" w:rsidRPr="2A370383">
        <w:rPr>
          <w:rFonts w:ascii="Arial" w:eastAsia="Calibri" w:hAnsi="Arial" w:cs="Arial"/>
          <w:lang w:eastAsia="en-GB"/>
        </w:rPr>
        <w:t>s</w:t>
      </w:r>
      <w:r w:rsidRPr="001C1700">
        <w:rPr>
          <w:rFonts w:ascii="Arial" w:eastAsia="Calibri" w:hAnsi="Arial" w:cs="Arial"/>
          <w:lang w:eastAsia="en-GB"/>
        </w:rPr>
        <w:t xml:space="preserve"> </w:t>
      </w:r>
      <w:r w:rsidR="005B5887" w:rsidRPr="3C435584">
        <w:rPr>
          <w:rFonts w:ascii="Arial" w:eastAsia="Calibri" w:hAnsi="Arial" w:cs="Arial"/>
          <w:lang w:eastAsia="en-GB"/>
        </w:rPr>
        <w:t xml:space="preserve">has </w:t>
      </w:r>
      <w:r w:rsidR="00FD5B0C">
        <w:rPr>
          <w:rFonts w:ascii="Arial" w:eastAsia="Calibri" w:hAnsi="Arial" w:cs="Arial"/>
          <w:lang w:eastAsia="en-GB"/>
        </w:rPr>
        <w:t xml:space="preserve">emerged. </w:t>
      </w:r>
      <w:r w:rsidRPr="001C1700">
        <w:rPr>
          <w:rFonts w:ascii="Arial" w:eastAsia="Calibri" w:hAnsi="Arial" w:cs="Arial"/>
          <w:lang w:eastAsia="en-GB"/>
        </w:rPr>
        <w:t>These have been issued by Slater and Gordon solicitors against fire and rescue authorities on behalf of firefighters.</w:t>
      </w:r>
      <w:r>
        <w:rPr>
          <w:rFonts w:ascii="Arial" w:eastAsia="Calibri" w:hAnsi="Arial" w:cs="Arial"/>
          <w:lang w:eastAsia="en-GB"/>
        </w:rPr>
        <w:t xml:space="preserve"> Slater and Gordon is working with the Fire Officers Association. </w:t>
      </w:r>
      <w:r w:rsidRPr="001C1700">
        <w:rPr>
          <w:rFonts w:ascii="Arial" w:eastAsia="Calibri" w:hAnsi="Arial" w:cs="Arial"/>
          <w:lang w:eastAsia="en-GB"/>
        </w:rPr>
        <w:t xml:space="preserve">In short, the claims are of the same type as the main claims brought by the FBU on behalf of their members in that they allege that the </w:t>
      </w:r>
      <w:r w:rsidRPr="00C0696B">
        <w:rPr>
          <w:rFonts w:ascii="Arial" w:eastAsia="Calibri" w:hAnsi="Arial" w:cs="Arial"/>
          <w:lang w:eastAsia="en-GB"/>
        </w:rPr>
        <w:t>transfer of younger firefighters to the 2015 pension scheme amounts to age discrimination. We anticipate the claims have been brought in order to protect these particular claimants’ position in relation to any injury to feelings award.</w:t>
      </w:r>
    </w:p>
    <w:p w14:paraId="632E0B2C" w14:textId="77777777" w:rsidR="00FC70DF" w:rsidRPr="00C0696B" w:rsidRDefault="00FC70DF" w:rsidP="00FC70DF">
      <w:pPr>
        <w:pStyle w:val="ListParagraph"/>
        <w:ind w:left="567" w:hanging="567"/>
        <w:rPr>
          <w:rFonts w:ascii="Arial" w:eastAsia="Calibri" w:hAnsi="Arial" w:cs="Arial"/>
          <w:lang w:eastAsia="en-GB"/>
        </w:rPr>
      </w:pPr>
    </w:p>
    <w:p w14:paraId="786F7DA2" w14:textId="66A92DDC" w:rsidR="00FC70DF" w:rsidRPr="007B5D44" w:rsidRDefault="00FC70DF" w:rsidP="00AC565A">
      <w:pPr>
        <w:numPr>
          <w:ilvl w:val="0"/>
          <w:numId w:val="1"/>
        </w:numPr>
        <w:spacing w:line="276" w:lineRule="auto"/>
        <w:ind w:left="567" w:hanging="567"/>
        <w:contextualSpacing/>
        <w:jc w:val="both"/>
        <w:rPr>
          <w:rFonts w:ascii="Arial" w:eastAsia="Calibri" w:hAnsi="Arial" w:cs="Arial"/>
          <w:lang w:eastAsia="en-GB"/>
        </w:rPr>
      </w:pPr>
      <w:r w:rsidRPr="007B5D44">
        <w:rPr>
          <w:rFonts w:ascii="Arial" w:hAnsi="Arial" w:cs="Arial"/>
        </w:rPr>
        <w:t xml:space="preserve">We </w:t>
      </w:r>
      <w:r w:rsidR="0011190A" w:rsidRPr="007B5D44">
        <w:rPr>
          <w:rFonts w:ascii="Arial" w:hAnsi="Arial" w:cs="Arial"/>
        </w:rPr>
        <w:t xml:space="preserve">again </w:t>
      </w:r>
      <w:r w:rsidRPr="007B5D44">
        <w:rPr>
          <w:rFonts w:ascii="Arial" w:hAnsi="Arial" w:cs="Arial"/>
        </w:rPr>
        <w:t>asked FRAs if they would like the LGA, along with the Steering Committee made up of representatives from fire authorities, to coordinate the defence of these new claims on their behalf, as we have done for the original claims. The overwhelming majority of respondents were in favour and we are therefore taking this forward and submitting defences.</w:t>
      </w:r>
      <w:r w:rsidR="006C157F" w:rsidRPr="007B5D44">
        <w:rPr>
          <w:rFonts w:ascii="Arial" w:hAnsi="Arial" w:cs="Arial"/>
        </w:rPr>
        <w:t xml:space="preserve"> </w:t>
      </w:r>
      <w:r w:rsidR="00257318">
        <w:rPr>
          <w:rFonts w:ascii="Arial" w:hAnsi="Arial" w:cs="Arial"/>
        </w:rPr>
        <w:t xml:space="preserve">Once submitted the claims have been stayed pending developments in the </w:t>
      </w:r>
      <w:r w:rsidR="00521D58">
        <w:rPr>
          <w:rFonts w:ascii="Arial" w:hAnsi="Arial" w:cs="Arial"/>
        </w:rPr>
        <w:t>original</w:t>
      </w:r>
      <w:r w:rsidR="00257318">
        <w:rPr>
          <w:rFonts w:ascii="Arial" w:hAnsi="Arial" w:cs="Arial"/>
        </w:rPr>
        <w:t xml:space="preserve"> proceedings. </w:t>
      </w:r>
      <w:r w:rsidR="006C157F" w:rsidRPr="007B5D44">
        <w:rPr>
          <w:rFonts w:ascii="Arial" w:hAnsi="Arial" w:cs="Arial"/>
        </w:rPr>
        <w:t xml:space="preserve"> </w:t>
      </w:r>
    </w:p>
    <w:p w14:paraId="3A7EA6D7" w14:textId="72E80C26" w:rsidR="00E569C7" w:rsidRDefault="00E569C7" w:rsidP="00E569C7">
      <w:pPr>
        <w:pStyle w:val="ListParagraph"/>
        <w:rPr>
          <w:rFonts w:ascii="Arial" w:eastAsia="Calibri" w:hAnsi="Arial" w:cs="Arial"/>
          <w:lang w:eastAsia="en-GB"/>
        </w:rPr>
      </w:pPr>
    </w:p>
    <w:p w14:paraId="4B2715E0" w14:textId="4127CEA7" w:rsidR="00E569C7" w:rsidRPr="003C5CE7" w:rsidRDefault="003C5CE7" w:rsidP="00E569C7">
      <w:pPr>
        <w:rPr>
          <w:rFonts w:ascii="Arial" w:eastAsia="Calibri" w:hAnsi="Arial" w:cs="Arial"/>
          <w:b/>
          <w:bCs/>
          <w:lang w:eastAsia="en-GB"/>
        </w:rPr>
      </w:pPr>
      <w:r w:rsidRPr="003C5CE7">
        <w:rPr>
          <w:rFonts w:ascii="Arial" w:eastAsia="Calibri" w:hAnsi="Arial" w:cs="Arial"/>
          <w:b/>
          <w:bCs/>
          <w:lang w:eastAsia="en-GB"/>
        </w:rPr>
        <w:t>Matthews &amp; others v Kent &amp; Medway Towns Fire Authority &amp; others</w:t>
      </w:r>
    </w:p>
    <w:p w14:paraId="653574F6" w14:textId="77777777" w:rsidR="00E569C7" w:rsidRPr="00E569C7" w:rsidRDefault="00E569C7" w:rsidP="00E569C7">
      <w:pPr>
        <w:pStyle w:val="ListParagraph"/>
        <w:rPr>
          <w:rFonts w:ascii="Arial" w:eastAsia="Calibri" w:hAnsi="Arial" w:cs="Arial"/>
          <w:lang w:eastAsia="en-GB"/>
        </w:rPr>
      </w:pPr>
    </w:p>
    <w:p w14:paraId="752F0976" w14:textId="0DD1448C" w:rsidR="002060BE" w:rsidRPr="002060BE" w:rsidRDefault="003C5CE7" w:rsidP="00AC565A">
      <w:pPr>
        <w:numPr>
          <w:ilvl w:val="0"/>
          <w:numId w:val="1"/>
        </w:numPr>
        <w:spacing w:line="276" w:lineRule="auto"/>
        <w:ind w:left="567" w:hanging="567"/>
        <w:contextualSpacing/>
        <w:jc w:val="both"/>
        <w:rPr>
          <w:rFonts w:ascii="Arial" w:hAnsi="Arial" w:cs="Arial"/>
        </w:rPr>
      </w:pPr>
      <w:r w:rsidRPr="002060BE">
        <w:rPr>
          <w:rFonts w:ascii="Arial" w:eastAsia="Calibri" w:hAnsi="Arial" w:cs="Arial"/>
          <w:lang w:eastAsia="en-GB"/>
        </w:rPr>
        <w:t xml:space="preserve">This case relates </w:t>
      </w:r>
      <w:r w:rsidR="00C01DAE" w:rsidRPr="002060BE">
        <w:rPr>
          <w:rFonts w:ascii="Arial" w:eastAsia="Calibri" w:hAnsi="Arial" w:cs="Arial"/>
          <w:lang w:eastAsia="en-GB"/>
        </w:rPr>
        <w:t xml:space="preserve">to application of the Part-time Workers (Prevention of Less Favourable </w:t>
      </w:r>
      <w:r w:rsidR="00456EFB" w:rsidRPr="002060BE">
        <w:rPr>
          <w:rFonts w:ascii="Arial" w:eastAsia="Calibri" w:hAnsi="Arial" w:cs="Arial"/>
          <w:lang w:eastAsia="en-GB"/>
        </w:rPr>
        <w:t>Treatment</w:t>
      </w:r>
      <w:r w:rsidR="00C01DAE" w:rsidRPr="002060BE">
        <w:rPr>
          <w:rFonts w:ascii="Arial" w:eastAsia="Calibri" w:hAnsi="Arial" w:cs="Arial"/>
          <w:lang w:eastAsia="en-GB"/>
        </w:rPr>
        <w:t xml:space="preserve">) Regulations 2000 </w:t>
      </w:r>
      <w:r w:rsidR="00456EFB" w:rsidRPr="002060BE">
        <w:rPr>
          <w:rFonts w:ascii="Arial" w:eastAsia="Calibri" w:hAnsi="Arial" w:cs="Arial"/>
          <w:lang w:eastAsia="en-GB"/>
        </w:rPr>
        <w:t xml:space="preserve">to retained duty system employees. </w:t>
      </w:r>
      <w:r w:rsidR="00D02D8A">
        <w:rPr>
          <w:rFonts w:ascii="Arial" w:eastAsia="Calibri" w:hAnsi="Arial" w:cs="Arial"/>
          <w:lang w:eastAsia="en-GB"/>
        </w:rPr>
        <w:t xml:space="preserve">Those Regulations were brought into force to implement the </w:t>
      </w:r>
      <w:r w:rsidR="00FB6BB5">
        <w:rPr>
          <w:rFonts w:ascii="Arial" w:eastAsia="Calibri" w:hAnsi="Arial" w:cs="Arial"/>
          <w:lang w:eastAsia="en-GB"/>
        </w:rPr>
        <w:t>EU</w:t>
      </w:r>
      <w:r w:rsidR="00FB6BB5" w:rsidRPr="00FB6BB5">
        <w:rPr>
          <w:rFonts w:ascii="Arial" w:eastAsia="Calibri" w:hAnsi="Arial" w:cs="Arial"/>
          <w:lang w:eastAsia="en-GB"/>
        </w:rPr>
        <w:t xml:space="preserve"> Part</w:t>
      </w:r>
      <w:r w:rsidR="00FB6BB5">
        <w:rPr>
          <w:rFonts w:ascii="Arial" w:eastAsia="Calibri" w:hAnsi="Arial" w:cs="Arial"/>
          <w:lang w:eastAsia="en-GB"/>
        </w:rPr>
        <w:t>-t</w:t>
      </w:r>
      <w:r w:rsidR="00FB6BB5" w:rsidRPr="00FB6BB5">
        <w:rPr>
          <w:rFonts w:ascii="Arial" w:eastAsia="Calibri" w:hAnsi="Arial" w:cs="Arial"/>
          <w:lang w:eastAsia="en-GB"/>
        </w:rPr>
        <w:t>ime Workers Directiv</w:t>
      </w:r>
      <w:r w:rsidR="00FB6BB5">
        <w:rPr>
          <w:rFonts w:ascii="Arial" w:eastAsia="Calibri" w:hAnsi="Arial" w:cs="Arial"/>
          <w:lang w:eastAsia="en-GB"/>
        </w:rPr>
        <w:t>e.</w:t>
      </w:r>
    </w:p>
    <w:p w14:paraId="740D3BF1" w14:textId="77777777" w:rsidR="002060BE" w:rsidRPr="002060BE" w:rsidRDefault="002060BE" w:rsidP="002060BE">
      <w:pPr>
        <w:spacing w:line="276" w:lineRule="auto"/>
        <w:ind w:left="567"/>
        <w:contextualSpacing/>
        <w:jc w:val="both"/>
        <w:rPr>
          <w:rFonts w:ascii="Arial" w:hAnsi="Arial" w:cs="Arial"/>
        </w:rPr>
      </w:pPr>
    </w:p>
    <w:p w14:paraId="627790DB" w14:textId="2BAF976D" w:rsidR="00986299" w:rsidRDefault="009165DE" w:rsidP="00AC565A">
      <w:pPr>
        <w:pStyle w:val="ListParagraph"/>
        <w:numPr>
          <w:ilvl w:val="0"/>
          <w:numId w:val="1"/>
        </w:numPr>
        <w:spacing w:line="276" w:lineRule="auto"/>
        <w:ind w:left="567" w:hanging="567"/>
        <w:contextualSpacing/>
        <w:jc w:val="both"/>
        <w:rPr>
          <w:rFonts w:ascii="Arial" w:hAnsi="Arial" w:cs="Arial"/>
        </w:rPr>
      </w:pPr>
      <w:r w:rsidRPr="00387DDD">
        <w:rPr>
          <w:rFonts w:ascii="Arial" w:hAnsi="Arial" w:cs="Arial"/>
        </w:rPr>
        <w:t xml:space="preserve">Members may recall that </w:t>
      </w:r>
      <w:r w:rsidR="003B5276" w:rsidRPr="00387DDD">
        <w:rPr>
          <w:rFonts w:ascii="Arial" w:hAnsi="Arial" w:cs="Arial"/>
        </w:rPr>
        <w:t>following a protracted legal process up to and including the House of Lords</w:t>
      </w:r>
      <w:r w:rsidR="1E7085B0" w:rsidRPr="63875EE2">
        <w:rPr>
          <w:rFonts w:ascii="Arial" w:hAnsi="Arial" w:cs="Arial"/>
        </w:rPr>
        <w:t xml:space="preserve"> judgment</w:t>
      </w:r>
      <w:r w:rsidR="003B5276" w:rsidRPr="00387DDD">
        <w:rPr>
          <w:rFonts w:ascii="Arial" w:hAnsi="Arial" w:cs="Arial"/>
        </w:rPr>
        <w:t xml:space="preserve">, </w:t>
      </w:r>
      <w:r w:rsidRPr="00387DDD">
        <w:rPr>
          <w:rFonts w:ascii="Arial" w:hAnsi="Arial" w:cs="Arial"/>
        </w:rPr>
        <w:t xml:space="preserve">settlement agreements </w:t>
      </w:r>
      <w:r w:rsidR="004D6DC4">
        <w:rPr>
          <w:rFonts w:ascii="Arial" w:hAnsi="Arial" w:cs="Arial"/>
        </w:rPr>
        <w:t xml:space="preserve">were reached </w:t>
      </w:r>
      <w:r w:rsidR="005A3F5D" w:rsidRPr="00387DDD">
        <w:rPr>
          <w:rFonts w:ascii="Arial" w:hAnsi="Arial" w:cs="Arial"/>
        </w:rPr>
        <w:t xml:space="preserve">in respect of </w:t>
      </w:r>
      <w:r w:rsidR="00B63F12" w:rsidRPr="00387DDD">
        <w:rPr>
          <w:rFonts w:ascii="Arial" w:hAnsi="Arial" w:cs="Arial"/>
        </w:rPr>
        <w:t>terms and conditions</w:t>
      </w:r>
      <w:r w:rsidR="005A3F5D" w:rsidRPr="00387DDD">
        <w:rPr>
          <w:rFonts w:ascii="Arial" w:hAnsi="Arial" w:cs="Arial"/>
        </w:rPr>
        <w:t xml:space="preserve"> </w:t>
      </w:r>
      <w:r w:rsidRPr="00387DDD">
        <w:rPr>
          <w:rFonts w:ascii="Arial" w:hAnsi="Arial" w:cs="Arial"/>
        </w:rPr>
        <w:t xml:space="preserve"> in 2015 with both the RFU (now FRSA) and the FBU in re</w:t>
      </w:r>
      <w:r w:rsidR="00563933">
        <w:rPr>
          <w:rFonts w:ascii="Arial" w:hAnsi="Arial" w:cs="Arial"/>
        </w:rPr>
        <w:t xml:space="preserve">gard to </w:t>
      </w:r>
      <w:r w:rsidRPr="00387DDD">
        <w:rPr>
          <w:rFonts w:ascii="Arial" w:hAnsi="Arial" w:cs="Arial"/>
        </w:rPr>
        <w:t xml:space="preserve">the many thousands of Employment Tribunal cases relating to potential discrimination under those Regulations. </w:t>
      </w:r>
      <w:r w:rsidR="00AD000E" w:rsidRPr="00387DDD">
        <w:rPr>
          <w:rFonts w:ascii="Arial" w:hAnsi="Arial" w:cs="Arial"/>
        </w:rPr>
        <w:t xml:space="preserve">The LGA acted for FRAs through the auspices </w:t>
      </w:r>
      <w:r w:rsidR="009B0ED2" w:rsidRPr="00387DDD">
        <w:rPr>
          <w:rFonts w:ascii="Arial" w:hAnsi="Arial" w:cs="Arial"/>
        </w:rPr>
        <w:t>of the National Employers on the basis of a cost-sharing arrangement with FRAs</w:t>
      </w:r>
      <w:r w:rsidR="00AF0BE1">
        <w:rPr>
          <w:rFonts w:ascii="Arial" w:hAnsi="Arial" w:cs="Arial"/>
        </w:rPr>
        <w:t xml:space="preserve"> similar to the arrangements in place for the legal cases already referred to in this report.</w:t>
      </w:r>
      <w:r w:rsidR="009B0ED2" w:rsidRPr="00387DDD">
        <w:rPr>
          <w:rFonts w:ascii="Arial" w:hAnsi="Arial" w:cs="Arial"/>
        </w:rPr>
        <w:t xml:space="preserve"> </w:t>
      </w:r>
    </w:p>
    <w:p w14:paraId="1FFD0909" w14:textId="77777777" w:rsidR="00986299" w:rsidRPr="00986299" w:rsidRDefault="00986299" w:rsidP="00986299">
      <w:pPr>
        <w:pStyle w:val="ListParagraph"/>
        <w:rPr>
          <w:rFonts w:ascii="Arial" w:hAnsi="Arial" w:cs="Arial"/>
          <w:lang w:eastAsia="en-GB"/>
        </w:rPr>
      </w:pPr>
    </w:p>
    <w:p w14:paraId="0F3E5B7D" w14:textId="1CC08BB1" w:rsidR="00503FF7" w:rsidRDefault="002735B3" w:rsidP="00AC565A">
      <w:pPr>
        <w:pStyle w:val="ListParagraph"/>
        <w:numPr>
          <w:ilvl w:val="0"/>
          <w:numId w:val="1"/>
        </w:numPr>
        <w:autoSpaceDE w:val="0"/>
        <w:autoSpaceDN w:val="0"/>
        <w:adjustRightInd w:val="0"/>
        <w:spacing w:line="276" w:lineRule="auto"/>
        <w:ind w:left="567" w:hanging="567"/>
        <w:contextualSpacing/>
        <w:jc w:val="both"/>
        <w:rPr>
          <w:rFonts w:ascii="Arial" w:hAnsi="Arial" w:cs="Arial"/>
          <w:lang w:eastAsia="en-GB"/>
        </w:rPr>
      </w:pPr>
      <w:r w:rsidRPr="002177AA">
        <w:rPr>
          <w:rFonts w:ascii="Arial" w:hAnsi="Arial" w:cs="Arial"/>
          <w:lang w:eastAsia="en-GB"/>
        </w:rPr>
        <w:t>Defence of the pensions aspect of the case was</w:t>
      </w:r>
      <w:r w:rsidR="00B01189">
        <w:rPr>
          <w:rFonts w:ascii="Arial" w:hAnsi="Arial" w:cs="Arial"/>
          <w:lang w:eastAsia="en-GB"/>
        </w:rPr>
        <w:t xml:space="preserve"> led</w:t>
      </w:r>
      <w:r w:rsidRPr="002177AA">
        <w:rPr>
          <w:rFonts w:ascii="Arial" w:hAnsi="Arial" w:cs="Arial"/>
          <w:lang w:eastAsia="en-GB"/>
        </w:rPr>
        <w:t xml:space="preserve"> by central government. The </w:t>
      </w:r>
      <w:r w:rsidR="00503FF7" w:rsidRPr="002177AA">
        <w:rPr>
          <w:rFonts w:ascii="Arial" w:hAnsi="Arial" w:cs="Arial"/>
          <w:lang w:eastAsia="en-GB"/>
        </w:rPr>
        <w:t xml:space="preserve">House of Lords judgment allowed those who were serving during the period 1 July 2000 </w:t>
      </w:r>
      <w:r w:rsidR="00C01FA3">
        <w:rPr>
          <w:rFonts w:ascii="Arial" w:hAnsi="Arial" w:cs="Arial"/>
          <w:lang w:eastAsia="en-GB"/>
        </w:rPr>
        <w:t xml:space="preserve">(the date the </w:t>
      </w:r>
      <w:r w:rsidR="009B6AB2">
        <w:rPr>
          <w:rFonts w:ascii="Arial" w:hAnsi="Arial" w:cs="Arial"/>
          <w:lang w:eastAsia="en-GB"/>
        </w:rPr>
        <w:t xml:space="preserve">Regulations came into force) </w:t>
      </w:r>
      <w:r w:rsidR="00503FF7" w:rsidRPr="002177AA">
        <w:rPr>
          <w:rFonts w:ascii="Arial" w:hAnsi="Arial" w:cs="Arial"/>
          <w:lang w:eastAsia="en-GB"/>
        </w:rPr>
        <w:t xml:space="preserve">to the date on which they elected to join the 2006 Scheme, to have special provisions which generally reflect the rules of the Firefighters' Pension Scheme 1992 ("FPS 1992"). </w:t>
      </w:r>
      <w:r w:rsidR="0082370F" w:rsidRPr="002177AA">
        <w:rPr>
          <w:rFonts w:ascii="Arial" w:hAnsi="Arial" w:cs="Arial"/>
          <w:lang w:eastAsia="en-GB"/>
        </w:rPr>
        <w:t xml:space="preserve">An options exercise </w:t>
      </w:r>
      <w:r w:rsidR="00A72D52" w:rsidRPr="002177AA">
        <w:rPr>
          <w:rFonts w:ascii="Arial" w:hAnsi="Arial" w:cs="Arial"/>
          <w:lang w:eastAsia="en-GB"/>
        </w:rPr>
        <w:t>took place to provide for t</w:t>
      </w:r>
      <w:r w:rsidR="00503FF7" w:rsidRPr="00503FF7">
        <w:rPr>
          <w:rFonts w:ascii="Arial" w:hAnsi="Arial" w:cs="Arial"/>
          <w:lang w:eastAsia="en-GB"/>
        </w:rPr>
        <w:t>hose who qualif</w:t>
      </w:r>
      <w:r w:rsidR="00A72D52" w:rsidRPr="002177AA">
        <w:rPr>
          <w:rFonts w:ascii="Arial" w:hAnsi="Arial" w:cs="Arial"/>
          <w:lang w:eastAsia="en-GB"/>
        </w:rPr>
        <w:t>ied</w:t>
      </w:r>
      <w:r w:rsidR="00503FF7" w:rsidRPr="00503FF7">
        <w:rPr>
          <w:rFonts w:ascii="Arial" w:hAnsi="Arial" w:cs="Arial"/>
          <w:lang w:eastAsia="en-GB"/>
        </w:rPr>
        <w:t xml:space="preserve"> for membership of the modified Scheme, </w:t>
      </w:r>
      <w:r w:rsidR="00BC37D3" w:rsidRPr="002177AA">
        <w:rPr>
          <w:rFonts w:ascii="Arial" w:hAnsi="Arial" w:cs="Arial"/>
          <w:lang w:eastAsia="en-GB"/>
        </w:rPr>
        <w:t xml:space="preserve">to elect </w:t>
      </w:r>
      <w:r w:rsidR="00503FF7" w:rsidRPr="00503FF7">
        <w:rPr>
          <w:rFonts w:ascii="Arial" w:hAnsi="Arial" w:cs="Arial"/>
          <w:lang w:eastAsia="en-GB"/>
        </w:rPr>
        <w:t>to join by no later than 30 September 2015.</w:t>
      </w:r>
    </w:p>
    <w:p w14:paraId="12A662F3" w14:textId="77777777" w:rsidR="002177AA" w:rsidRPr="002177AA" w:rsidRDefault="002177AA" w:rsidP="002177AA">
      <w:pPr>
        <w:pStyle w:val="ListParagraph"/>
        <w:rPr>
          <w:rFonts w:ascii="Arial" w:hAnsi="Arial" w:cs="Arial"/>
          <w:lang w:eastAsia="en-GB"/>
        </w:rPr>
      </w:pPr>
    </w:p>
    <w:p w14:paraId="056532C0" w14:textId="25C568EE" w:rsidR="00EC71F0" w:rsidRDefault="002177AA" w:rsidP="00AC565A">
      <w:pPr>
        <w:pStyle w:val="ListParagraph"/>
        <w:numPr>
          <w:ilvl w:val="0"/>
          <w:numId w:val="1"/>
        </w:numPr>
        <w:ind w:left="567" w:hanging="567"/>
        <w:jc w:val="both"/>
        <w:rPr>
          <w:rFonts w:ascii="Arial" w:eastAsia="Calibri" w:hAnsi="Arial" w:cs="Arial"/>
        </w:rPr>
      </w:pPr>
      <w:r w:rsidRPr="00867ADF">
        <w:rPr>
          <w:rFonts w:ascii="Arial" w:hAnsi="Arial" w:cs="Arial"/>
          <w:lang w:eastAsia="en-GB"/>
        </w:rPr>
        <w:t>More recently, work has again had to take place</w:t>
      </w:r>
      <w:r w:rsidR="00AB6AC1">
        <w:rPr>
          <w:rFonts w:ascii="Arial" w:hAnsi="Arial" w:cs="Arial"/>
          <w:lang w:eastAsia="en-GB"/>
        </w:rPr>
        <w:t xml:space="preserve"> on th</w:t>
      </w:r>
      <w:r w:rsidR="00413DB3">
        <w:rPr>
          <w:rFonts w:ascii="Arial" w:hAnsi="Arial" w:cs="Arial"/>
          <w:lang w:eastAsia="en-GB"/>
        </w:rPr>
        <w:t>e pensions aspect of th</w:t>
      </w:r>
      <w:r w:rsidR="00AB6AC1">
        <w:rPr>
          <w:rFonts w:ascii="Arial" w:hAnsi="Arial" w:cs="Arial"/>
          <w:lang w:eastAsia="en-GB"/>
        </w:rPr>
        <w:t>is case</w:t>
      </w:r>
      <w:r w:rsidR="00EC558F" w:rsidRPr="00867ADF">
        <w:rPr>
          <w:rFonts w:ascii="Arial" w:hAnsi="Arial" w:cs="Arial"/>
          <w:lang w:eastAsia="en-GB"/>
        </w:rPr>
        <w:t>. This is because</w:t>
      </w:r>
      <w:r w:rsidR="00AB6AC1">
        <w:rPr>
          <w:rFonts w:ascii="Arial" w:hAnsi="Arial" w:cs="Arial"/>
          <w:lang w:eastAsia="en-GB"/>
        </w:rPr>
        <w:t xml:space="preserve"> of a </w:t>
      </w:r>
      <w:r w:rsidR="16B61CFD" w:rsidRPr="65AE3A03">
        <w:rPr>
          <w:rFonts w:ascii="Arial" w:hAnsi="Arial" w:cs="Arial"/>
          <w:lang w:eastAsia="en-GB"/>
        </w:rPr>
        <w:t xml:space="preserve">European Court of </w:t>
      </w:r>
      <w:r w:rsidR="00F97B9E" w:rsidRPr="36AF16D6">
        <w:rPr>
          <w:rFonts w:ascii="Arial" w:hAnsi="Arial" w:cs="Arial"/>
          <w:lang w:eastAsia="en-GB"/>
        </w:rPr>
        <w:t>Justice judgment</w:t>
      </w:r>
      <w:r w:rsidR="00AB6AC1">
        <w:rPr>
          <w:rFonts w:ascii="Arial" w:hAnsi="Arial" w:cs="Arial"/>
          <w:lang w:eastAsia="en-GB"/>
        </w:rPr>
        <w:t xml:space="preserve"> involving part-time judges </w:t>
      </w:r>
      <w:r w:rsidR="002F6812">
        <w:rPr>
          <w:rFonts w:ascii="Arial" w:hAnsi="Arial" w:cs="Arial"/>
          <w:lang w:eastAsia="en-GB"/>
        </w:rPr>
        <w:t>(O’Brien)</w:t>
      </w:r>
      <w:r w:rsidR="00677FA1">
        <w:rPr>
          <w:rFonts w:ascii="Arial" w:hAnsi="Arial" w:cs="Arial"/>
          <w:lang w:eastAsia="en-GB"/>
        </w:rPr>
        <w:t>,</w:t>
      </w:r>
      <w:r w:rsidR="002F6812">
        <w:rPr>
          <w:rFonts w:ascii="Arial" w:hAnsi="Arial" w:cs="Arial"/>
          <w:lang w:eastAsia="en-GB"/>
        </w:rPr>
        <w:t xml:space="preserve"> </w:t>
      </w:r>
      <w:r w:rsidR="00EC71F0" w:rsidRPr="00867ADF">
        <w:rPr>
          <w:rFonts w:ascii="Arial" w:eastAsia="Calibri" w:hAnsi="Arial" w:cs="Arial"/>
        </w:rPr>
        <w:t>which</w:t>
      </w:r>
      <w:r w:rsidR="0004411B">
        <w:rPr>
          <w:rFonts w:ascii="Arial" w:eastAsia="Calibri" w:hAnsi="Arial" w:cs="Arial"/>
        </w:rPr>
        <w:t xml:space="preserve"> in effect</w:t>
      </w:r>
      <w:r w:rsidR="00EC71F0" w:rsidRPr="00867ADF">
        <w:rPr>
          <w:rFonts w:ascii="Arial" w:eastAsia="Calibri" w:hAnsi="Arial" w:cs="Arial"/>
        </w:rPr>
        <w:t xml:space="preserve"> held that remedy could extend back before the Part-time Worker Regulations were implemented in </w:t>
      </w:r>
      <w:r w:rsidR="048EF574" w:rsidRPr="36F72E78">
        <w:rPr>
          <w:rFonts w:ascii="Arial" w:eastAsia="Calibri" w:hAnsi="Arial" w:cs="Arial"/>
        </w:rPr>
        <w:t>July</w:t>
      </w:r>
      <w:r w:rsidR="00EC71F0" w:rsidRPr="00867ADF">
        <w:rPr>
          <w:rFonts w:ascii="Arial" w:eastAsia="Calibri" w:hAnsi="Arial" w:cs="Arial"/>
        </w:rPr>
        <w:t xml:space="preserve"> 2000.</w:t>
      </w:r>
      <w:r w:rsidR="002F6812">
        <w:rPr>
          <w:rFonts w:ascii="Arial" w:eastAsia="Calibri" w:hAnsi="Arial" w:cs="Arial"/>
        </w:rPr>
        <w:t xml:space="preserve"> This also impacts on the fire service</w:t>
      </w:r>
      <w:r w:rsidR="158E7012" w:rsidRPr="14F7B6AC">
        <w:rPr>
          <w:rFonts w:ascii="Arial" w:eastAsia="Calibri" w:hAnsi="Arial" w:cs="Arial"/>
        </w:rPr>
        <w:t xml:space="preserve"> as </w:t>
      </w:r>
      <w:r w:rsidR="158E7012" w:rsidRPr="65AE3A03">
        <w:rPr>
          <w:rFonts w:ascii="Arial" w:eastAsia="Calibri" w:hAnsi="Arial" w:cs="Arial"/>
        </w:rPr>
        <w:t xml:space="preserve">the </w:t>
      </w:r>
      <w:r w:rsidR="718D2032" w:rsidRPr="7A20984E">
        <w:rPr>
          <w:rFonts w:ascii="Arial" w:eastAsia="Calibri" w:hAnsi="Arial" w:cs="Arial"/>
        </w:rPr>
        <w:t>impact of</w:t>
      </w:r>
      <w:r w:rsidR="158E7012" w:rsidRPr="598C8AEB">
        <w:rPr>
          <w:rFonts w:ascii="Arial" w:eastAsia="Calibri" w:hAnsi="Arial" w:cs="Arial"/>
        </w:rPr>
        <w:t xml:space="preserve"> </w:t>
      </w:r>
      <w:r w:rsidR="00A13CD2">
        <w:rPr>
          <w:rFonts w:ascii="Arial" w:eastAsia="Calibri" w:hAnsi="Arial" w:cs="Arial"/>
        </w:rPr>
        <w:t xml:space="preserve">the </w:t>
      </w:r>
      <w:r w:rsidR="7C659468" w:rsidRPr="1C9CA7A1">
        <w:rPr>
          <w:rFonts w:ascii="Arial" w:eastAsia="Calibri" w:hAnsi="Arial" w:cs="Arial"/>
        </w:rPr>
        <w:t>judgment</w:t>
      </w:r>
      <w:r w:rsidR="00397177">
        <w:rPr>
          <w:rFonts w:ascii="Arial" w:eastAsia="Calibri" w:hAnsi="Arial" w:cs="Arial"/>
        </w:rPr>
        <w:t xml:space="preserve"> and its interpretation of part-time workers’ rights</w:t>
      </w:r>
      <w:r w:rsidR="7C659468" w:rsidRPr="1C9CA7A1">
        <w:rPr>
          <w:rFonts w:ascii="Arial" w:eastAsia="Calibri" w:hAnsi="Arial" w:cs="Arial"/>
        </w:rPr>
        <w:t xml:space="preserve"> applies across </w:t>
      </w:r>
      <w:r w:rsidR="7C659468" w:rsidRPr="598C8AEB">
        <w:rPr>
          <w:rFonts w:ascii="Arial" w:eastAsia="Calibri" w:hAnsi="Arial" w:cs="Arial"/>
        </w:rPr>
        <w:t>all employers</w:t>
      </w:r>
      <w:r w:rsidR="002F6812" w:rsidRPr="1C9CA7A1">
        <w:rPr>
          <w:rFonts w:ascii="Arial" w:eastAsia="Calibri" w:hAnsi="Arial" w:cs="Arial"/>
        </w:rPr>
        <w:t xml:space="preserve">. </w:t>
      </w:r>
    </w:p>
    <w:p w14:paraId="6F9D497D" w14:textId="77777777" w:rsidR="00867ADF" w:rsidRPr="00867ADF" w:rsidRDefault="00867ADF" w:rsidP="00867ADF">
      <w:pPr>
        <w:rPr>
          <w:rFonts w:ascii="Arial" w:eastAsia="Calibri" w:hAnsi="Arial" w:cs="Arial"/>
        </w:rPr>
      </w:pPr>
    </w:p>
    <w:p w14:paraId="79CEEEA7" w14:textId="56188B4F" w:rsidR="002177AA" w:rsidRPr="00107413" w:rsidRDefault="002F6812" w:rsidP="00AC565A">
      <w:pPr>
        <w:pStyle w:val="ListParagraph"/>
        <w:numPr>
          <w:ilvl w:val="0"/>
          <w:numId w:val="1"/>
        </w:numPr>
        <w:autoSpaceDE w:val="0"/>
        <w:autoSpaceDN w:val="0"/>
        <w:adjustRightInd w:val="0"/>
        <w:spacing w:line="276" w:lineRule="auto"/>
        <w:ind w:left="567" w:hanging="567"/>
        <w:contextualSpacing/>
        <w:jc w:val="both"/>
        <w:rPr>
          <w:rFonts w:ascii="Arial" w:hAnsi="Arial" w:cs="Arial"/>
          <w:lang w:eastAsia="en-GB"/>
        </w:rPr>
      </w:pPr>
      <w:r w:rsidRPr="00107413">
        <w:rPr>
          <w:rFonts w:ascii="Arial" w:hAnsi="Arial" w:cs="Arial"/>
          <w:lang w:eastAsia="en-GB"/>
        </w:rPr>
        <w:t>Consequently, together with legal representatives, discussions</w:t>
      </w:r>
      <w:r w:rsidR="0015781A" w:rsidRPr="00107413">
        <w:rPr>
          <w:rFonts w:ascii="Arial" w:hAnsi="Arial" w:cs="Arial"/>
          <w:lang w:eastAsia="en-GB"/>
        </w:rPr>
        <w:t xml:space="preserve"> </w:t>
      </w:r>
      <w:r w:rsidR="00692ABA">
        <w:rPr>
          <w:rFonts w:ascii="Arial" w:hAnsi="Arial" w:cs="Arial"/>
          <w:lang w:eastAsia="en-GB"/>
        </w:rPr>
        <w:t xml:space="preserve">are continuing </w:t>
      </w:r>
      <w:r w:rsidR="0015781A" w:rsidRPr="00107413">
        <w:rPr>
          <w:rFonts w:ascii="Arial" w:hAnsi="Arial" w:cs="Arial"/>
          <w:lang w:eastAsia="en-GB"/>
        </w:rPr>
        <w:t xml:space="preserve">with the </w:t>
      </w:r>
      <w:r w:rsidR="00590033" w:rsidRPr="00107413">
        <w:rPr>
          <w:rFonts w:ascii="Arial" w:hAnsi="Arial" w:cs="Arial"/>
          <w:lang w:eastAsia="en-GB"/>
        </w:rPr>
        <w:t>government’s</w:t>
      </w:r>
      <w:r w:rsidR="0015781A" w:rsidRPr="00107413">
        <w:rPr>
          <w:rFonts w:ascii="Arial" w:hAnsi="Arial" w:cs="Arial"/>
          <w:lang w:eastAsia="en-GB"/>
        </w:rPr>
        <w:t xml:space="preserve"> legal department and legal representatives for </w:t>
      </w:r>
      <w:r w:rsidR="00590033" w:rsidRPr="00107413">
        <w:rPr>
          <w:rFonts w:ascii="Arial" w:hAnsi="Arial" w:cs="Arial"/>
          <w:lang w:eastAsia="en-GB"/>
        </w:rPr>
        <w:t xml:space="preserve">the FBU and FRSA. As you </w:t>
      </w:r>
      <w:r w:rsidR="00590033" w:rsidRPr="00107413">
        <w:rPr>
          <w:rFonts w:ascii="Arial" w:hAnsi="Arial" w:cs="Arial"/>
          <w:lang w:eastAsia="en-GB"/>
        </w:rPr>
        <w:lastRenderedPageBreak/>
        <w:t xml:space="preserve">would expect, we have also raised </w:t>
      </w:r>
      <w:r w:rsidR="00C736BA">
        <w:rPr>
          <w:rFonts w:ascii="Arial" w:hAnsi="Arial" w:cs="Arial"/>
          <w:lang w:eastAsia="en-GB"/>
        </w:rPr>
        <w:t xml:space="preserve">the </w:t>
      </w:r>
      <w:r w:rsidR="00590033" w:rsidRPr="00107413">
        <w:rPr>
          <w:rFonts w:ascii="Arial" w:hAnsi="Arial" w:cs="Arial"/>
          <w:lang w:eastAsia="en-GB"/>
        </w:rPr>
        <w:t xml:space="preserve">concern </w:t>
      </w:r>
      <w:r w:rsidR="00651F41" w:rsidRPr="00107413">
        <w:rPr>
          <w:rFonts w:ascii="Arial" w:hAnsi="Arial" w:cs="Arial"/>
          <w:lang w:eastAsia="en-GB"/>
        </w:rPr>
        <w:t xml:space="preserve">that this will be </w:t>
      </w:r>
      <w:r w:rsidR="00651F41" w:rsidRPr="00107413">
        <w:rPr>
          <w:rFonts w:ascii="Arial" w:hAnsi="Arial" w:cs="Arial"/>
        </w:rPr>
        <w:t>unbudgeted expenditure for FRAs, should central government not provide them with the necessary funding.</w:t>
      </w:r>
    </w:p>
    <w:p w14:paraId="0E27D040" w14:textId="1F895E3E" w:rsidR="00F708FE" w:rsidRDefault="00F708FE">
      <w:pPr>
        <w:rPr>
          <w:rFonts w:ascii="Arial" w:hAnsi="Arial" w:cs="Arial"/>
          <w:b/>
          <w:lang w:eastAsia="en-GB"/>
        </w:rPr>
      </w:pPr>
    </w:p>
    <w:p w14:paraId="1C5DBE5B" w14:textId="32F578CB" w:rsidR="0020724A" w:rsidRDefault="0020724A" w:rsidP="0020724A">
      <w:pPr>
        <w:pStyle w:val="ListParagraph"/>
        <w:ind w:left="567" w:hanging="567"/>
        <w:rPr>
          <w:rFonts w:ascii="Arial" w:hAnsi="Arial" w:cs="Arial"/>
          <w:b/>
          <w:lang w:eastAsia="en-GB"/>
        </w:rPr>
      </w:pPr>
      <w:r>
        <w:rPr>
          <w:rFonts w:ascii="Arial" w:hAnsi="Arial" w:cs="Arial"/>
          <w:b/>
          <w:lang w:eastAsia="en-GB"/>
        </w:rPr>
        <w:t>Coronavirus</w:t>
      </w:r>
    </w:p>
    <w:p w14:paraId="535C7AE2" w14:textId="77777777" w:rsidR="0020724A" w:rsidRPr="005A5F3A" w:rsidRDefault="0020724A" w:rsidP="0020724A">
      <w:pPr>
        <w:pStyle w:val="ListParagraph"/>
        <w:ind w:left="567" w:hanging="567"/>
        <w:rPr>
          <w:rFonts w:ascii="Arial" w:hAnsi="Arial" w:cs="Arial"/>
          <w:b/>
          <w:lang w:eastAsia="en-GB"/>
        </w:rPr>
      </w:pPr>
    </w:p>
    <w:p w14:paraId="791148C5" w14:textId="362C8E62" w:rsidR="00D719FB" w:rsidRDefault="00D719FB" w:rsidP="00AC565A">
      <w:pPr>
        <w:pStyle w:val="ListParagraph"/>
        <w:numPr>
          <w:ilvl w:val="0"/>
          <w:numId w:val="1"/>
        </w:numPr>
        <w:spacing w:line="276" w:lineRule="auto"/>
        <w:ind w:left="567" w:hanging="567"/>
        <w:contextualSpacing/>
        <w:jc w:val="both"/>
        <w:rPr>
          <w:rFonts w:ascii="Arial" w:hAnsi="Arial" w:cs="Arial"/>
          <w:lang w:eastAsia="en-GB"/>
        </w:rPr>
      </w:pPr>
      <w:r w:rsidRPr="33988314">
        <w:rPr>
          <w:rFonts w:ascii="Arial" w:hAnsi="Arial" w:cs="Arial"/>
          <w:lang w:eastAsia="en-GB"/>
        </w:rPr>
        <w:t xml:space="preserve">Members will also be aware that both sides of the National Joint Council and the NFCC developed a series of </w:t>
      </w:r>
      <w:hyperlink r:id="rId25">
        <w:r w:rsidRPr="33988314">
          <w:rPr>
            <w:rStyle w:val="Hyperlink"/>
            <w:rFonts w:ascii="Arial" w:hAnsi="Arial" w:cs="Arial"/>
            <w:lang w:eastAsia="en-GB"/>
          </w:rPr>
          <w:t>tripartite statements</w:t>
        </w:r>
      </w:hyperlink>
      <w:r w:rsidRPr="33988314">
        <w:rPr>
          <w:rFonts w:ascii="Arial" w:hAnsi="Arial" w:cs="Arial"/>
          <w:lang w:eastAsia="en-GB"/>
        </w:rPr>
        <w:t xml:space="preserve"> on additional areas of work that firefighters can undertake to alleviate pressure on ambulances services and other partners during the COVID-19 pandemic. </w:t>
      </w:r>
      <w:r w:rsidR="00E84F97">
        <w:rPr>
          <w:rFonts w:ascii="Arial" w:hAnsi="Arial" w:cs="Arial"/>
          <w:lang w:eastAsia="en-GB"/>
        </w:rPr>
        <w:t xml:space="preserve">A </w:t>
      </w:r>
      <w:r w:rsidR="7FBBC959" w:rsidRPr="55B86E0E">
        <w:rPr>
          <w:rFonts w:ascii="Arial" w:hAnsi="Arial" w:cs="Arial"/>
          <w:lang w:eastAsia="en-GB"/>
        </w:rPr>
        <w:t>verbal</w:t>
      </w:r>
      <w:r w:rsidR="00E84F97">
        <w:rPr>
          <w:rFonts w:ascii="Arial" w:hAnsi="Arial" w:cs="Arial"/>
          <w:lang w:eastAsia="en-GB"/>
        </w:rPr>
        <w:t xml:space="preserve"> update </w:t>
      </w:r>
      <w:r w:rsidR="00E8001F">
        <w:rPr>
          <w:rFonts w:ascii="Arial" w:hAnsi="Arial" w:cs="Arial"/>
          <w:lang w:eastAsia="en-GB"/>
        </w:rPr>
        <w:t xml:space="preserve">on the agreement </w:t>
      </w:r>
      <w:r w:rsidR="00E84F97">
        <w:rPr>
          <w:rFonts w:ascii="Arial" w:hAnsi="Arial" w:cs="Arial"/>
          <w:lang w:eastAsia="en-GB"/>
        </w:rPr>
        <w:t xml:space="preserve">will be provided at the meeting. </w:t>
      </w:r>
    </w:p>
    <w:p w14:paraId="243FC9CC" w14:textId="5B2038BF" w:rsidR="00CC6DFB" w:rsidRDefault="00CC6DFB">
      <w:pPr>
        <w:rPr>
          <w:rFonts w:ascii="Arial" w:hAnsi="Arial" w:cs="Arial"/>
          <w:b/>
          <w:lang w:eastAsia="en-GB"/>
        </w:rPr>
      </w:pPr>
    </w:p>
    <w:p w14:paraId="4A17C7D3" w14:textId="0F9362BE" w:rsidR="0020724A" w:rsidRDefault="0020724A" w:rsidP="0020724A">
      <w:pPr>
        <w:spacing w:line="276" w:lineRule="auto"/>
        <w:contextualSpacing/>
        <w:jc w:val="both"/>
        <w:rPr>
          <w:rFonts w:ascii="Arial" w:hAnsi="Arial" w:cs="Arial"/>
          <w:b/>
          <w:lang w:eastAsia="en-GB"/>
        </w:rPr>
      </w:pPr>
      <w:r w:rsidRPr="007428C1">
        <w:rPr>
          <w:rFonts w:ascii="Arial" w:hAnsi="Arial" w:cs="Arial"/>
          <w:b/>
          <w:lang w:eastAsia="en-GB"/>
        </w:rPr>
        <w:t>Implications for Wales</w:t>
      </w:r>
    </w:p>
    <w:p w14:paraId="0D59B64F" w14:textId="77777777" w:rsidR="0020724A" w:rsidRPr="007428C1" w:rsidRDefault="0020724A" w:rsidP="0020724A">
      <w:pPr>
        <w:spacing w:line="276" w:lineRule="auto"/>
        <w:contextualSpacing/>
        <w:jc w:val="both"/>
        <w:rPr>
          <w:rFonts w:ascii="Arial" w:hAnsi="Arial" w:cs="Arial"/>
          <w:b/>
          <w:lang w:eastAsia="en-GB"/>
        </w:rPr>
      </w:pPr>
    </w:p>
    <w:p w14:paraId="45B3A135" w14:textId="6770DFC0" w:rsidR="0020724A" w:rsidRDefault="0020724A" w:rsidP="00AC565A">
      <w:pPr>
        <w:pStyle w:val="ListParagraph"/>
        <w:numPr>
          <w:ilvl w:val="0"/>
          <w:numId w:val="1"/>
        </w:numPr>
        <w:spacing w:line="276" w:lineRule="auto"/>
        <w:ind w:left="567" w:hanging="567"/>
        <w:contextualSpacing/>
        <w:jc w:val="both"/>
        <w:rPr>
          <w:rFonts w:ascii="Arial" w:hAnsi="Arial" w:cs="Arial"/>
          <w:lang w:eastAsia="en-GB"/>
        </w:rPr>
      </w:pPr>
      <w:r w:rsidRPr="7FD54730">
        <w:rPr>
          <w:rFonts w:ascii="Arial" w:hAnsi="Arial" w:cs="Arial"/>
          <w:lang w:eastAsia="en-GB"/>
        </w:rPr>
        <w:t xml:space="preserve">Each of the wider workforce matters in this report have the same implications for Wales as for England and we are working with WLGA, Welsh FRAs and FRSs as appropriate. </w:t>
      </w:r>
      <w:r w:rsidR="0083019D">
        <w:rPr>
          <w:rFonts w:ascii="Arial" w:hAnsi="Arial" w:cs="Arial"/>
          <w:lang w:eastAsia="en-GB"/>
        </w:rPr>
        <w:t xml:space="preserve">The exception in this report </w:t>
      </w:r>
      <w:r w:rsidR="00F9460D">
        <w:rPr>
          <w:rFonts w:ascii="Arial" w:hAnsi="Arial" w:cs="Arial"/>
          <w:lang w:eastAsia="en-GB"/>
        </w:rPr>
        <w:t>is</w:t>
      </w:r>
      <w:r w:rsidR="0083019D">
        <w:rPr>
          <w:rFonts w:ascii="Arial" w:hAnsi="Arial" w:cs="Arial"/>
          <w:lang w:eastAsia="en-GB"/>
        </w:rPr>
        <w:t xml:space="preserve"> the Core Code of Ethics, which applies in England only. </w:t>
      </w:r>
      <w:r w:rsidRPr="7FD54730">
        <w:rPr>
          <w:rFonts w:ascii="Arial" w:hAnsi="Arial" w:cs="Arial"/>
          <w:lang w:eastAsia="en-GB"/>
        </w:rPr>
        <w:t>The WLGA is one of the four employer stakeholder bodies on the NJC for Local Authority Fire and Rescue Services.</w:t>
      </w:r>
      <w:r w:rsidR="001A3938">
        <w:rPr>
          <w:rFonts w:ascii="Arial" w:hAnsi="Arial" w:cs="Arial"/>
          <w:lang w:eastAsia="en-GB"/>
        </w:rPr>
        <w:t xml:space="preserve"> However, </w:t>
      </w:r>
      <w:r w:rsidR="00AF2939">
        <w:rPr>
          <w:rFonts w:ascii="Arial" w:hAnsi="Arial" w:cs="Arial"/>
          <w:lang w:eastAsia="en-GB"/>
        </w:rPr>
        <w:t>in the context of</w:t>
      </w:r>
      <w:r w:rsidR="00FE4918">
        <w:rPr>
          <w:rFonts w:ascii="Arial" w:hAnsi="Arial" w:cs="Arial"/>
          <w:lang w:eastAsia="en-GB"/>
        </w:rPr>
        <w:t xml:space="preserve"> </w:t>
      </w:r>
      <w:r w:rsidR="00F75BAD">
        <w:rPr>
          <w:rFonts w:ascii="Arial" w:hAnsi="Arial" w:cs="Arial"/>
          <w:lang w:eastAsia="en-GB"/>
        </w:rPr>
        <w:t xml:space="preserve">the National Employers, </w:t>
      </w:r>
      <w:r w:rsidR="00676592">
        <w:rPr>
          <w:rFonts w:ascii="Arial" w:hAnsi="Arial" w:cs="Arial"/>
          <w:lang w:eastAsia="en-GB"/>
        </w:rPr>
        <w:t xml:space="preserve">it is recognised </w:t>
      </w:r>
      <w:r w:rsidR="00FE4918">
        <w:rPr>
          <w:rFonts w:ascii="Arial" w:hAnsi="Arial" w:cs="Arial"/>
          <w:lang w:eastAsia="en-GB"/>
        </w:rPr>
        <w:t>that Fit for the Fut</w:t>
      </w:r>
      <w:r w:rsidR="00B82B6D">
        <w:rPr>
          <w:rFonts w:ascii="Arial" w:hAnsi="Arial" w:cs="Arial"/>
          <w:lang w:eastAsia="en-GB"/>
        </w:rPr>
        <w:t xml:space="preserve">ure </w:t>
      </w:r>
      <w:r w:rsidR="00676592">
        <w:rPr>
          <w:rFonts w:ascii="Arial" w:hAnsi="Arial" w:cs="Arial"/>
          <w:lang w:eastAsia="en-GB"/>
        </w:rPr>
        <w:t xml:space="preserve">applies </w:t>
      </w:r>
      <w:r w:rsidR="00F75BAD">
        <w:rPr>
          <w:rFonts w:ascii="Arial" w:hAnsi="Arial" w:cs="Arial"/>
          <w:lang w:eastAsia="en-GB"/>
        </w:rPr>
        <w:t>to England only.</w:t>
      </w:r>
      <w:r w:rsidR="00AF2939" w:rsidRPr="00AF2939">
        <w:rPr>
          <w:rFonts w:ascii="Arial" w:hAnsi="Arial" w:cs="Arial"/>
          <w:lang w:eastAsia="en-GB"/>
        </w:rPr>
        <w:t xml:space="preserve"> </w:t>
      </w:r>
    </w:p>
    <w:p w14:paraId="173C440D" w14:textId="77777777" w:rsidR="0020724A" w:rsidRDefault="0020724A" w:rsidP="0020724A">
      <w:pPr>
        <w:pStyle w:val="ListParagraph"/>
        <w:spacing w:line="276" w:lineRule="auto"/>
        <w:ind w:left="567" w:hanging="567"/>
        <w:contextualSpacing/>
        <w:jc w:val="both"/>
        <w:rPr>
          <w:rStyle w:val="normaltextrun1"/>
          <w:rFonts w:ascii="Arial" w:hAnsi="Arial" w:cs="Arial"/>
          <w:lang w:eastAsia="en-GB"/>
        </w:rPr>
      </w:pPr>
    </w:p>
    <w:p w14:paraId="50167D88" w14:textId="66792E2F" w:rsidR="00B40986" w:rsidRDefault="002F46A5" w:rsidP="00AC565A">
      <w:pPr>
        <w:pStyle w:val="ListParagraph"/>
        <w:numPr>
          <w:ilvl w:val="0"/>
          <w:numId w:val="1"/>
        </w:numPr>
        <w:spacing w:line="276" w:lineRule="auto"/>
        <w:ind w:left="567" w:hanging="567"/>
        <w:contextualSpacing/>
        <w:jc w:val="both"/>
        <w:rPr>
          <w:rStyle w:val="normaltextrun1"/>
          <w:rFonts w:ascii="Arial" w:hAnsi="Arial" w:cs="Arial"/>
          <w:lang w:eastAsia="en-GB"/>
        </w:rPr>
      </w:pPr>
      <w:r>
        <w:rPr>
          <w:rStyle w:val="normaltextrun1"/>
          <w:rFonts w:ascii="Arial" w:hAnsi="Arial" w:cs="Arial"/>
        </w:rPr>
        <w:t xml:space="preserve">The HMT consultation </w:t>
      </w:r>
      <w:r w:rsidR="001F6734">
        <w:rPr>
          <w:rStyle w:val="normaltextrun1"/>
          <w:rFonts w:ascii="Arial" w:hAnsi="Arial" w:cs="Arial"/>
        </w:rPr>
        <w:t>on age discrimination applies across all the devolved Fire and Rescue Authorities, however separate responses will be made</w:t>
      </w:r>
      <w:r w:rsidR="002C77C7">
        <w:rPr>
          <w:rStyle w:val="normaltextrun1"/>
          <w:rFonts w:ascii="Arial" w:hAnsi="Arial" w:cs="Arial"/>
        </w:rPr>
        <w:t xml:space="preserve">.  </w:t>
      </w:r>
      <w:r w:rsidR="0020724A" w:rsidRPr="00123099">
        <w:rPr>
          <w:rStyle w:val="normaltextrun1"/>
          <w:rFonts w:ascii="Arial" w:hAnsi="Arial" w:cs="Arial"/>
        </w:rPr>
        <w:t xml:space="preserve">References </w:t>
      </w:r>
      <w:r w:rsidR="002C77C7">
        <w:rPr>
          <w:rStyle w:val="normaltextrun1"/>
          <w:rFonts w:ascii="Arial" w:hAnsi="Arial" w:cs="Arial"/>
        </w:rPr>
        <w:t xml:space="preserve">in this report </w:t>
      </w:r>
      <w:r w:rsidR="0020724A" w:rsidRPr="00123099">
        <w:rPr>
          <w:rStyle w:val="normaltextrun1"/>
          <w:rFonts w:ascii="Arial" w:hAnsi="Arial" w:cs="Arial"/>
        </w:rPr>
        <w:t xml:space="preserve">to the </w:t>
      </w:r>
      <w:r w:rsidR="005466C0">
        <w:rPr>
          <w:rStyle w:val="normaltextrun1"/>
          <w:rFonts w:ascii="Arial" w:hAnsi="Arial" w:cs="Arial"/>
        </w:rPr>
        <w:t>a</w:t>
      </w:r>
      <w:r w:rsidR="000869F1">
        <w:rPr>
          <w:rStyle w:val="normaltextrun1"/>
          <w:rFonts w:ascii="Arial" w:hAnsi="Arial" w:cs="Arial"/>
        </w:rPr>
        <w:t xml:space="preserve">ge </w:t>
      </w:r>
      <w:r w:rsidR="005466C0">
        <w:rPr>
          <w:rStyle w:val="normaltextrun1"/>
          <w:rFonts w:ascii="Arial" w:hAnsi="Arial" w:cs="Arial"/>
        </w:rPr>
        <w:t>d</w:t>
      </w:r>
      <w:r w:rsidR="000869F1">
        <w:rPr>
          <w:rStyle w:val="normaltextrun1"/>
          <w:rFonts w:ascii="Arial" w:hAnsi="Arial" w:cs="Arial"/>
        </w:rPr>
        <w:t xml:space="preserve">iscrimination </w:t>
      </w:r>
      <w:r w:rsidR="005466C0">
        <w:rPr>
          <w:rStyle w:val="normaltextrun1"/>
          <w:rFonts w:ascii="Arial" w:hAnsi="Arial" w:cs="Arial"/>
        </w:rPr>
        <w:t>consultation response are in relation to English</w:t>
      </w:r>
      <w:r w:rsidR="009127B6">
        <w:rPr>
          <w:rStyle w:val="normaltextrun1"/>
          <w:rFonts w:ascii="Arial" w:hAnsi="Arial" w:cs="Arial"/>
        </w:rPr>
        <w:t xml:space="preserve"> FRAs only, </w:t>
      </w:r>
      <w:r w:rsidR="0020724A" w:rsidRPr="00123099">
        <w:rPr>
          <w:rStyle w:val="normaltextrun1"/>
          <w:rFonts w:ascii="Arial" w:hAnsi="Arial" w:cs="Arial"/>
        </w:rPr>
        <w:t xml:space="preserve">Wales has its own advisory board who </w:t>
      </w:r>
      <w:hyperlink r:id="rId26" w:history="1">
        <w:r w:rsidR="0020724A" w:rsidRPr="00D42B4E">
          <w:rPr>
            <w:rStyle w:val="Hyperlink"/>
            <w:rFonts w:ascii="Arial" w:hAnsi="Arial" w:cs="Arial"/>
          </w:rPr>
          <w:t>respond</w:t>
        </w:r>
        <w:r w:rsidR="00D42B4E" w:rsidRPr="00D42B4E">
          <w:rPr>
            <w:rStyle w:val="Hyperlink"/>
            <w:rFonts w:ascii="Arial" w:hAnsi="Arial" w:cs="Arial"/>
          </w:rPr>
          <w:t>ed</w:t>
        </w:r>
      </w:hyperlink>
      <w:r w:rsidR="0020724A" w:rsidRPr="00123099">
        <w:rPr>
          <w:rStyle w:val="normaltextrun1"/>
          <w:rFonts w:ascii="Arial" w:hAnsi="Arial" w:cs="Arial"/>
        </w:rPr>
        <w:t xml:space="preserve"> separately to the government consultation on reform</w:t>
      </w:r>
      <w:r w:rsidR="002C77C7">
        <w:rPr>
          <w:rStyle w:val="normaltextrun1"/>
          <w:rFonts w:ascii="Arial" w:hAnsi="Arial" w:cs="Arial"/>
        </w:rPr>
        <w:t>.</w:t>
      </w:r>
    </w:p>
    <w:p w14:paraId="09DA9EEE" w14:textId="77777777" w:rsidR="00B40986" w:rsidRPr="00B40986" w:rsidRDefault="00B40986" w:rsidP="00B40986">
      <w:pPr>
        <w:pStyle w:val="ListParagraph"/>
        <w:rPr>
          <w:rStyle w:val="normaltextrun1"/>
          <w:rFonts w:ascii="Arial" w:hAnsi="Arial" w:cs="Arial"/>
        </w:rPr>
      </w:pPr>
    </w:p>
    <w:p w14:paraId="7E0B595F" w14:textId="02FA259E" w:rsidR="0020724A" w:rsidRDefault="002C77C7" w:rsidP="00AC565A">
      <w:pPr>
        <w:pStyle w:val="ListParagraph"/>
        <w:numPr>
          <w:ilvl w:val="0"/>
          <w:numId w:val="1"/>
        </w:numPr>
        <w:spacing w:line="276" w:lineRule="auto"/>
        <w:ind w:left="567" w:hanging="567"/>
        <w:contextualSpacing/>
        <w:jc w:val="both"/>
        <w:rPr>
          <w:rStyle w:val="normaltextrun1"/>
          <w:rFonts w:ascii="Arial" w:hAnsi="Arial" w:cs="Arial"/>
          <w:lang w:eastAsia="en-GB"/>
        </w:rPr>
      </w:pPr>
      <w:r>
        <w:rPr>
          <w:rStyle w:val="normaltextrun1"/>
          <w:rFonts w:ascii="Arial" w:hAnsi="Arial" w:cs="Arial"/>
        </w:rPr>
        <w:t xml:space="preserve">The immediate detriment matters raised are the same in </w:t>
      </w:r>
      <w:r w:rsidR="00206D16">
        <w:rPr>
          <w:rStyle w:val="normaltextrun1"/>
          <w:rFonts w:ascii="Arial" w:hAnsi="Arial" w:cs="Arial"/>
        </w:rPr>
        <w:t>Wales</w:t>
      </w:r>
      <w:r w:rsidR="00A46D4E">
        <w:rPr>
          <w:rStyle w:val="normaltextrun1"/>
          <w:rFonts w:ascii="Arial" w:hAnsi="Arial" w:cs="Arial"/>
        </w:rPr>
        <w:t xml:space="preserve"> where the </w:t>
      </w:r>
      <w:r w:rsidR="00661F17">
        <w:rPr>
          <w:rStyle w:val="normaltextrun1"/>
          <w:rFonts w:ascii="Arial" w:hAnsi="Arial" w:cs="Arial"/>
        </w:rPr>
        <w:t xml:space="preserve">matter of </w:t>
      </w:r>
      <w:r w:rsidR="00A46D4E">
        <w:rPr>
          <w:rStyle w:val="normaltextrun1"/>
          <w:rFonts w:ascii="Arial" w:hAnsi="Arial" w:cs="Arial"/>
        </w:rPr>
        <w:t>Section 61</w:t>
      </w:r>
      <w:r w:rsidR="00661F17">
        <w:rPr>
          <w:rStyle w:val="normaltextrun1"/>
          <w:rFonts w:ascii="Arial" w:hAnsi="Arial" w:cs="Arial"/>
        </w:rPr>
        <w:t xml:space="preserve"> of the Equality Act also applies.  </w:t>
      </w:r>
      <w:r w:rsidR="009127B6">
        <w:rPr>
          <w:rStyle w:val="normaltextrun1"/>
          <w:rFonts w:ascii="Arial" w:hAnsi="Arial" w:cs="Arial"/>
        </w:rPr>
        <w:t>Welsh Government are dealing with immediate detriment cases arising from the guidance</w:t>
      </w:r>
      <w:r w:rsidR="0020724A" w:rsidRPr="00123099">
        <w:rPr>
          <w:rStyle w:val="normaltextrun1"/>
          <w:rFonts w:ascii="Arial" w:hAnsi="Arial" w:cs="Arial"/>
        </w:rPr>
        <w:t>.</w:t>
      </w:r>
    </w:p>
    <w:p w14:paraId="0A2D0EFC" w14:textId="77777777" w:rsidR="00A46D4E" w:rsidRPr="00A46D4E" w:rsidRDefault="00A46D4E" w:rsidP="00A46D4E">
      <w:pPr>
        <w:pStyle w:val="ListParagraph"/>
        <w:rPr>
          <w:rFonts w:ascii="Arial" w:hAnsi="Arial" w:cs="Arial"/>
          <w:lang w:eastAsia="en-GB"/>
        </w:rPr>
      </w:pPr>
    </w:p>
    <w:p w14:paraId="161392ED" w14:textId="77777777" w:rsidR="0020724A" w:rsidRPr="002C1EF2" w:rsidRDefault="0020724A" w:rsidP="004D06FC">
      <w:pPr>
        <w:jc w:val="both"/>
        <w:rPr>
          <w:rFonts w:ascii="Arial" w:hAnsi="Arial" w:cs="Arial"/>
          <w:b/>
          <w:color w:val="000000"/>
        </w:rPr>
      </w:pPr>
    </w:p>
    <w:sectPr w:rsidR="0020724A" w:rsidRPr="002C1EF2" w:rsidSect="00D32E7C">
      <w:headerReference w:type="default" r:id="rId27"/>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EA174" w14:textId="77777777" w:rsidR="00A90FAD" w:rsidRDefault="00A90FAD">
      <w:r>
        <w:separator/>
      </w:r>
    </w:p>
  </w:endnote>
  <w:endnote w:type="continuationSeparator" w:id="0">
    <w:p w14:paraId="26318F73" w14:textId="77777777" w:rsidR="00A90FAD" w:rsidRDefault="00A90FAD">
      <w:r>
        <w:continuationSeparator/>
      </w:r>
    </w:p>
  </w:endnote>
  <w:endnote w:type="continuationNotice" w:id="1">
    <w:p w14:paraId="2E0EA534" w14:textId="77777777" w:rsidR="00A90FAD" w:rsidRDefault="00A90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60843" w14:textId="77777777" w:rsidR="00A90FAD" w:rsidRDefault="00A90FAD">
      <w:r>
        <w:separator/>
      </w:r>
    </w:p>
  </w:footnote>
  <w:footnote w:type="continuationSeparator" w:id="0">
    <w:p w14:paraId="2D540889" w14:textId="77777777" w:rsidR="00A90FAD" w:rsidRDefault="00A90FAD">
      <w:r>
        <w:continuationSeparator/>
      </w:r>
    </w:p>
  </w:footnote>
  <w:footnote w:type="continuationNotice" w:id="1">
    <w:p w14:paraId="0053BC77" w14:textId="77777777" w:rsidR="00A90FAD" w:rsidRDefault="00A90F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FC41" w14:textId="300DCA11" w:rsidR="00CE1AFF" w:rsidRDefault="00CE1AFF">
    <w:pPr>
      <w:pStyle w:val="Header"/>
    </w:pPr>
  </w:p>
  <w:tbl>
    <w:tblPr>
      <w:tblW w:w="0" w:type="auto"/>
      <w:tblLook w:val="01E0" w:firstRow="1" w:lastRow="1" w:firstColumn="1" w:lastColumn="1" w:noHBand="0" w:noVBand="0"/>
    </w:tblPr>
    <w:tblGrid>
      <w:gridCol w:w="4962"/>
      <w:gridCol w:w="4325"/>
    </w:tblGrid>
    <w:tr w:rsidR="00CE1AFF" w:rsidRPr="00C23A63" w14:paraId="35F1F1FD" w14:textId="77777777" w:rsidTr="00CA33E8">
      <w:tc>
        <w:tcPr>
          <w:tcW w:w="4962" w:type="dxa"/>
          <w:vMerge w:val="restart"/>
          <w:shd w:val="clear" w:color="auto" w:fill="auto"/>
          <w:hideMark/>
        </w:tcPr>
        <w:p w14:paraId="1F632999" w14:textId="77777777" w:rsidR="00CE1AFF" w:rsidRDefault="4DD5985D" w:rsidP="00FE08B6">
          <w:pPr>
            <w:pStyle w:val="Header"/>
          </w:pPr>
          <w:r>
            <w:rPr>
              <w:noProof/>
            </w:rPr>
            <w:drawing>
              <wp:inline distT="0" distB="0" distL="0" distR="0" wp14:anchorId="0C2F84E2" wp14:editId="60223C02">
                <wp:extent cx="1085850" cy="647700"/>
                <wp:effectExtent l="0" t="0" r="0" b="0"/>
                <wp:docPr id="13729439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85850" cy="647700"/>
                        </a:xfrm>
                        <a:prstGeom prst="rect">
                          <a:avLst/>
                        </a:prstGeom>
                      </pic:spPr>
                    </pic:pic>
                  </a:graphicData>
                </a:graphic>
              </wp:inline>
            </w:drawing>
          </w:r>
        </w:p>
      </w:tc>
      <w:tc>
        <w:tcPr>
          <w:tcW w:w="4325" w:type="dxa"/>
          <w:shd w:val="clear" w:color="auto" w:fill="auto"/>
          <w:hideMark/>
        </w:tcPr>
        <w:p w14:paraId="3A3FA035" w14:textId="77777777" w:rsidR="00CE1AFF" w:rsidRPr="00C23A63" w:rsidRDefault="00CE1AFF" w:rsidP="00FE08B6">
          <w:pPr>
            <w:pStyle w:val="Header"/>
            <w:rPr>
              <w:b/>
            </w:rPr>
          </w:pPr>
          <w:r w:rsidRPr="00C23A63">
            <w:rPr>
              <w:rFonts w:ascii="Arial" w:hAnsi="Arial" w:cs="Arial"/>
              <w:b/>
            </w:rPr>
            <w:t>Fire</w:t>
          </w:r>
          <w:r>
            <w:rPr>
              <w:rFonts w:ascii="Arial" w:hAnsi="Arial" w:cs="Arial"/>
              <w:b/>
            </w:rPr>
            <w:t xml:space="preserve"> Services Management Committee</w:t>
          </w:r>
        </w:p>
      </w:tc>
    </w:tr>
    <w:tr w:rsidR="00CE1AFF" w:rsidRPr="00C23A63" w14:paraId="77C665B8" w14:textId="77777777" w:rsidTr="00CA33E8">
      <w:trPr>
        <w:trHeight w:val="450"/>
      </w:trPr>
      <w:tc>
        <w:tcPr>
          <w:tcW w:w="4962" w:type="dxa"/>
          <w:vMerge/>
          <w:vAlign w:val="center"/>
          <w:hideMark/>
        </w:tcPr>
        <w:p w14:paraId="1DDD3D7F" w14:textId="77777777" w:rsidR="00CE1AFF" w:rsidRDefault="00CE1AFF" w:rsidP="00FE08B6"/>
      </w:tc>
      <w:tc>
        <w:tcPr>
          <w:tcW w:w="4325" w:type="dxa"/>
          <w:shd w:val="clear" w:color="auto" w:fill="auto"/>
          <w:hideMark/>
        </w:tcPr>
        <w:p w14:paraId="4B8CE8A9" w14:textId="7743F736" w:rsidR="00CE1AFF" w:rsidRPr="00C23A63" w:rsidRDefault="004917F0" w:rsidP="00FE08B6">
          <w:pPr>
            <w:pStyle w:val="Header"/>
            <w:spacing w:before="60"/>
            <w:rPr>
              <w:rFonts w:ascii="Arial" w:hAnsi="Arial" w:cs="Arial"/>
            </w:rPr>
          </w:pPr>
          <w:r>
            <w:rPr>
              <w:rFonts w:ascii="Arial" w:hAnsi="Arial" w:cs="Arial"/>
            </w:rPr>
            <w:t>1</w:t>
          </w:r>
          <w:r w:rsidR="002346FB">
            <w:rPr>
              <w:rFonts w:ascii="Arial" w:hAnsi="Arial" w:cs="Arial"/>
            </w:rPr>
            <w:t>1 December</w:t>
          </w:r>
          <w:r>
            <w:rPr>
              <w:rFonts w:ascii="Arial" w:hAnsi="Arial" w:cs="Arial"/>
            </w:rPr>
            <w:t xml:space="preserve"> 2020</w:t>
          </w:r>
        </w:p>
      </w:tc>
    </w:tr>
    <w:tr w:rsidR="00CE1AFF" w:rsidRPr="00C23A63" w14:paraId="7E666BAB" w14:textId="77777777" w:rsidTr="00CA33E8">
      <w:trPr>
        <w:trHeight w:val="450"/>
      </w:trPr>
      <w:tc>
        <w:tcPr>
          <w:tcW w:w="4962" w:type="dxa"/>
          <w:vMerge/>
          <w:vAlign w:val="center"/>
          <w:hideMark/>
        </w:tcPr>
        <w:p w14:paraId="11394B3E" w14:textId="77777777" w:rsidR="00CE1AFF" w:rsidRDefault="00CE1AFF" w:rsidP="00FE08B6"/>
      </w:tc>
      <w:tc>
        <w:tcPr>
          <w:tcW w:w="4325" w:type="dxa"/>
          <w:shd w:val="clear" w:color="auto" w:fill="auto"/>
          <w:vAlign w:val="bottom"/>
          <w:hideMark/>
        </w:tcPr>
        <w:p w14:paraId="5E0845B0" w14:textId="6CAF2F79" w:rsidR="00CE1AFF" w:rsidRPr="00C23A63" w:rsidRDefault="00CE1AFF" w:rsidP="00FE08B6">
          <w:pPr>
            <w:pStyle w:val="Header"/>
            <w:spacing w:before="60"/>
            <w:rPr>
              <w:rFonts w:ascii="Arial" w:hAnsi="Arial" w:cs="Arial"/>
              <w:b/>
            </w:rPr>
          </w:pPr>
        </w:p>
      </w:tc>
    </w:tr>
  </w:tbl>
  <w:p w14:paraId="6192C432" w14:textId="77777777" w:rsidR="00CE1AFF" w:rsidRPr="00043343" w:rsidRDefault="00CE1AFF" w:rsidP="00B76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419"/>
    <w:multiLevelType w:val="hybridMultilevel"/>
    <w:tmpl w:val="569ACE2C"/>
    <w:lvl w:ilvl="0" w:tplc="48FA160A">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1B6A2C3C">
      <w:numFmt w:val="bullet"/>
      <w:lvlText w:val="•"/>
      <w:lvlJc w:val="left"/>
      <w:pPr>
        <w:ind w:left="1980" w:hanging="36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6717C9"/>
    <w:multiLevelType w:val="hybridMultilevel"/>
    <w:tmpl w:val="CDA24FA0"/>
    <w:lvl w:ilvl="0" w:tplc="56DEF938">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 w15:restartNumberingAfterBreak="0">
    <w:nsid w:val="0E8767AA"/>
    <w:multiLevelType w:val="hybridMultilevel"/>
    <w:tmpl w:val="6B90E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A722B48"/>
    <w:multiLevelType w:val="hybridMultilevel"/>
    <w:tmpl w:val="E746053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335CF"/>
    <w:multiLevelType w:val="hybridMultilevel"/>
    <w:tmpl w:val="03B239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E8E6362"/>
    <w:multiLevelType w:val="hybridMultilevel"/>
    <w:tmpl w:val="B30A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E25663"/>
    <w:multiLevelType w:val="hybridMultilevel"/>
    <w:tmpl w:val="BAA03E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FE61B1C"/>
    <w:multiLevelType w:val="hybridMultilevel"/>
    <w:tmpl w:val="B8F066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393772B"/>
    <w:multiLevelType w:val="multilevel"/>
    <w:tmpl w:val="E892D998"/>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D54309"/>
    <w:multiLevelType w:val="hybridMultilevel"/>
    <w:tmpl w:val="D1C8938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1" w15:restartNumberingAfterBreak="0">
    <w:nsid w:val="267A5442"/>
    <w:multiLevelType w:val="multilevel"/>
    <w:tmpl w:val="198686F6"/>
    <w:lvl w:ilvl="0">
      <w:start w:val="1"/>
      <w:numFmt w:val="decimal"/>
      <w:lvlText w:val="%1."/>
      <w:lvlJc w:val="left"/>
      <w:pPr>
        <w:ind w:left="360" w:hanging="360"/>
      </w:pPr>
      <w:rPr>
        <w:rFonts w:hint="default"/>
        <w:b w:val="0"/>
        <w:i w:val="0"/>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DB3B9F"/>
    <w:multiLevelType w:val="hybridMultilevel"/>
    <w:tmpl w:val="967EFE3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D97FD5"/>
    <w:multiLevelType w:val="hybridMultilevel"/>
    <w:tmpl w:val="06843A26"/>
    <w:lvl w:ilvl="0" w:tplc="DA603C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4D6431"/>
    <w:multiLevelType w:val="hybridMultilevel"/>
    <w:tmpl w:val="143A4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301F36"/>
    <w:multiLevelType w:val="hybridMultilevel"/>
    <w:tmpl w:val="296687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DB517BC"/>
    <w:multiLevelType w:val="hybridMultilevel"/>
    <w:tmpl w:val="837A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F0222"/>
    <w:multiLevelType w:val="hybridMultilevel"/>
    <w:tmpl w:val="F2009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9C34F9"/>
    <w:multiLevelType w:val="hybridMultilevel"/>
    <w:tmpl w:val="9C584860"/>
    <w:lvl w:ilvl="0" w:tplc="0B2C18E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AF0F94"/>
    <w:multiLevelType w:val="hybridMultilevel"/>
    <w:tmpl w:val="6466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646755"/>
    <w:multiLevelType w:val="hybridMultilevel"/>
    <w:tmpl w:val="9DFEB126"/>
    <w:lvl w:ilvl="0" w:tplc="8A626568">
      <w:start w:val="1"/>
      <w:numFmt w:val="decimal"/>
      <w:lvlText w:val="%1."/>
      <w:lvlJc w:val="left"/>
      <w:pPr>
        <w:ind w:left="360" w:hanging="360"/>
      </w:pPr>
      <w:rPr>
        <w:rFonts w:ascii="Arial" w:hAnsi="Arial" w:cs="Arial" w:hint="default"/>
        <w:b w:val="0"/>
      </w:rPr>
    </w:lvl>
    <w:lvl w:ilvl="1" w:tplc="08090019">
      <w:start w:val="1"/>
      <w:numFmt w:val="lowerLetter"/>
      <w:lvlText w:val="%2."/>
      <w:lvlJc w:val="left"/>
      <w:pPr>
        <w:ind w:left="1080" w:hanging="360"/>
      </w:pPr>
    </w:lvl>
    <w:lvl w:ilvl="2" w:tplc="1B6A2C3C">
      <w:numFmt w:val="bullet"/>
      <w:lvlText w:val="•"/>
      <w:lvlJc w:val="left"/>
      <w:pPr>
        <w:ind w:left="1980" w:hanging="36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557506"/>
    <w:multiLevelType w:val="hybridMultilevel"/>
    <w:tmpl w:val="61EAC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D10BCC"/>
    <w:multiLevelType w:val="hybridMultilevel"/>
    <w:tmpl w:val="D169C5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C833B11"/>
    <w:multiLevelType w:val="hybridMultilevel"/>
    <w:tmpl w:val="AB6E4534"/>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6DF10CEF"/>
    <w:multiLevelType w:val="hybridMultilevel"/>
    <w:tmpl w:val="045F01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7971F1B"/>
    <w:multiLevelType w:val="hybridMultilevel"/>
    <w:tmpl w:val="2D42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BD52DB"/>
    <w:multiLevelType w:val="hybridMultilevel"/>
    <w:tmpl w:val="C29683A4"/>
    <w:lvl w:ilvl="0" w:tplc="48FA160A">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CDE2E80"/>
    <w:multiLevelType w:val="hybridMultilevel"/>
    <w:tmpl w:val="31FC114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5"/>
  </w:num>
  <w:num w:numId="6">
    <w:abstractNumId w:val="14"/>
  </w:num>
  <w:num w:numId="7">
    <w:abstractNumId w:val="16"/>
  </w:num>
  <w:num w:numId="8">
    <w:abstractNumId w:val="9"/>
  </w:num>
  <w:num w:numId="9">
    <w:abstractNumId w:val="27"/>
  </w:num>
  <w:num w:numId="10">
    <w:abstractNumId w:val="19"/>
  </w:num>
  <w:num w:numId="11">
    <w:abstractNumId w:val="18"/>
  </w:num>
  <w:num w:numId="12">
    <w:abstractNumId w:val="12"/>
  </w:num>
  <w:num w:numId="13">
    <w:abstractNumId w:val="17"/>
  </w:num>
  <w:num w:numId="14">
    <w:abstractNumId w:val="4"/>
  </w:num>
  <w:num w:numId="15">
    <w:abstractNumId w:val="11"/>
  </w:num>
  <w:num w:numId="16">
    <w:abstractNumId w:val="15"/>
  </w:num>
  <w:num w:numId="17">
    <w:abstractNumId w:val="5"/>
  </w:num>
  <w:num w:numId="18">
    <w:abstractNumId w:val="10"/>
  </w:num>
  <w:num w:numId="19">
    <w:abstractNumId w:val="26"/>
  </w:num>
  <w:num w:numId="20">
    <w:abstractNumId w:val="22"/>
  </w:num>
  <w:num w:numId="21">
    <w:abstractNumId w:val="7"/>
  </w:num>
  <w:num w:numId="22">
    <w:abstractNumId w:val="13"/>
  </w:num>
  <w:num w:numId="23">
    <w:abstractNumId w:val="2"/>
  </w:num>
  <w:num w:numId="24">
    <w:abstractNumId w:val="8"/>
  </w:num>
  <w:num w:numId="25">
    <w:abstractNumId w:val="21"/>
  </w:num>
  <w:num w:numId="26">
    <w:abstractNumId w:val="2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60"/>
    <w:rsid w:val="00001C17"/>
    <w:rsid w:val="00002AC5"/>
    <w:rsid w:val="00003073"/>
    <w:rsid w:val="00005A4C"/>
    <w:rsid w:val="000062A7"/>
    <w:rsid w:val="00006F0A"/>
    <w:rsid w:val="000076FE"/>
    <w:rsid w:val="00007831"/>
    <w:rsid w:val="00010B61"/>
    <w:rsid w:val="00011193"/>
    <w:rsid w:val="00012DC3"/>
    <w:rsid w:val="00012DF4"/>
    <w:rsid w:val="00013529"/>
    <w:rsid w:val="000146BA"/>
    <w:rsid w:val="00014A67"/>
    <w:rsid w:val="00016E4C"/>
    <w:rsid w:val="0001706F"/>
    <w:rsid w:val="0001769A"/>
    <w:rsid w:val="000205BB"/>
    <w:rsid w:val="0002207F"/>
    <w:rsid w:val="0002224D"/>
    <w:rsid w:val="0002260B"/>
    <w:rsid w:val="000226E9"/>
    <w:rsid w:val="00023BE1"/>
    <w:rsid w:val="0002507A"/>
    <w:rsid w:val="00025696"/>
    <w:rsid w:val="00030F7F"/>
    <w:rsid w:val="00033C6D"/>
    <w:rsid w:val="00034C23"/>
    <w:rsid w:val="0003703E"/>
    <w:rsid w:val="00037817"/>
    <w:rsid w:val="000415B5"/>
    <w:rsid w:val="00042A24"/>
    <w:rsid w:val="00043343"/>
    <w:rsid w:val="00043F05"/>
    <w:rsid w:val="0004411B"/>
    <w:rsid w:val="000454AB"/>
    <w:rsid w:val="00045B45"/>
    <w:rsid w:val="000477C3"/>
    <w:rsid w:val="00050376"/>
    <w:rsid w:val="0005090E"/>
    <w:rsid w:val="00051439"/>
    <w:rsid w:val="0005198E"/>
    <w:rsid w:val="000527E4"/>
    <w:rsid w:val="00052D1E"/>
    <w:rsid w:val="00054AB9"/>
    <w:rsid w:val="000608A1"/>
    <w:rsid w:val="00061DE4"/>
    <w:rsid w:val="00063301"/>
    <w:rsid w:val="000637A8"/>
    <w:rsid w:val="00063A3F"/>
    <w:rsid w:val="000663A3"/>
    <w:rsid w:val="00066C4A"/>
    <w:rsid w:val="00070BA6"/>
    <w:rsid w:val="000712B5"/>
    <w:rsid w:val="000729EE"/>
    <w:rsid w:val="00072A86"/>
    <w:rsid w:val="000730C4"/>
    <w:rsid w:val="000758FA"/>
    <w:rsid w:val="000768BF"/>
    <w:rsid w:val="0007717F"/>
    <w:rsid w:val="000777A0"/>
    <w:rsid w:val="000777B3"/>
    <w:rsid w:val="00077AE4"/>
    <w:rsid w:val="00077C5D"/>
    <w:rsid w:val="00077D26"/>
    <w:rsid w:val="00081814"/>
    <w:rsid w:val="000826EB"/>
    <w:rsid w:val="00083D9F"/>
    <w:rsid w:val="00084DC2"/>
    <w:rsid w:val="000869F1"/>
    <w:rsid w:val="00086AA0"/>
    <w:rsid w:val="00086C0A"/>
    <w:rsid w:val="00087376"/>
    <w:rsid w:val="00090713"/>
    <w:rsid w:val="00090BB0"/>
    <w:rsid w:val="00091065"/>
    <w:rsid w:val="00091D04"/>
    <w:rsid w:val="00092A08"/>
    <w:rsid w:val="00094671"/>
    <w:rsid w:val="00094C7F"/>
    <w:rsid w:val="000958D1"/>
    <w:rsid w:val="00095926"/>
    <w:rsid w:val="0009695C"/>
    <w:rsid w:val="000A026A"/>
    <w:rsid w:val="000A0D97"/>
    <w:rsid w:val="000A1845"/>
    <w:rsid w:val="000A2282"/>
    <w:rsid w:val="000A22B8"/>
    <w:rsid w:val="000A2324"/>
    <w:rsid w:val="000A24CE"/>
    <w:rsid w:val="000A2B48"/>
    <w:rsid w:val="000A564F"/>
    <w:rsid w:val="000A5F84"/>
    <w:rsid w:val="000A62C9"/>
    <w:rsid w:val="000B0221"/>
    <w:rsid w:val="000B1DBD"/>
    <w:rsid w:val="000B1DE8"/>
    <w:rsid w:val="000B3A43"/>
    <w:rsid w:val="000B4BD5"/>
    <w:rsid w:val="000B51AA"/>
    <w:rsid w:val="000B5AB9"/>
    <w:rsid w:val="000B70A7"/>
    <w:rsid w:val="000B74B6"/>
    <w:rsid w:val="000B760B"/>
    <w:rsid w:val="000C1EFB"/>
    <w:rsid w:val="000C1F43"/>
    <w:rsid w:val="000C2318"/>
    <w:rsid w:val="000C2CD2"/>
    <w:rsid w:val="000C2DBA"/>
    <w:rsid w:val="000C2EE9"/>
    <w:rsid w:val="000C51A1"/>
    <w:rsid w:val="000C635B"/>
    <w:rsid w:val="000D0659"/>
    <w:rsid w:val="000D0D29"/>
    <w:rsid w:val="000D2116"/>
    <w:rsid w:val="000D431F"/>
    <w:rsid w:val="000D4373"/>
    <w:rsid w:val="000D63A0"/>
    <w:rsid w:val="000D644C"/>
    <w:rsid w:val="000D7A5A"/>
    <w:rsid w:val="000D7CBD"/>
    <w:rsid w:val="000E3249"/>
    <w:rsid w:val="000E38E2"/>
    <w:rsid w:val="000E3AC7"/>
    <w:rsid w:val="000E3BF4"/>
    <w:rsid w:val="000E4414"/>
    <w:rsid w:val="000E4B68"/>
    <w:rsid w:val="000E621C"/>
    <w:rsid w:val="000E7640"/>
    <w:rsid w:val="000F2893"/>
    <w:rsid w:val="000F31EC"/>
    <w:rsid w:val="000F3D41"/>
    <w:rsid w:val="000F47E3"/>
    <w:rsid w:val="000F4818"/>
    <w:rsid w:val="000F4F78"/>
    <w:rsid w:val="000F5ACE"/>
    <w:rsid w:val="0010023F"/>
    <w:rsid w:val="00101100"/>
    <w:rsid w:val="00104B9C"/>
    <w:rsid w:val="00104D52"/>
    <w:rsid w:val="00105DCE"/>
    <w:rsid w:val="00106740"/>
    <w:rsid w:val="00107413"/>
    <w:rsid w:val="0010780C"/>
    <w:rsid w:val="00110F11"/>
    <w:rsid w:val="00111380"/>
    <w:rsid w:val="0011190A"/>
    <w:rsid w:val="00112435"/>
    <w:rsid w:val="001136A2"/>
    <w:rsid w:val="001161DB"/>
    <w:rsid w:val="00116B58"/>
    <w:rsid w:val="00117343"/>
    <w:rsid w:val="00117542"/>
    <w:rsid w:val="00117A6B"/>
    <w:rsid w:val="00117E4A"/>
    <w:rsid w:val="001214B0"/>
    <w:rsid w:val="00123087"/>
    <w:rsid w:val="00124087"/>
    <w:rsid w:val="00124611"/>
    <w:rsid w:val="001255DC"/>
    <w:rsid w:val="00125C8D"/>
    <w:rsid w:val="00127A20"/>
    <w:rsid w:val="00130030"/>
    <w:rsid w:val="00131727"/>
    <w:rsid w:val="00131A9C"/>
    <w:rsid w:val="001324CB"/>
    <w:rsid w:val="00132878"/>
    <w:rsid w:val="00133571"/>
    <w:rsid w:val="0013382D"/>
    <w:rsid w:val="00133DD6"/>
    <w:rsid w:val="00135F45"/>
    <w:rsid w:val="001373ED"/>
    <w:rsid w:val="0013752C"/>
    <w:rsid w:val="001402E3"/>
    <w:rsid w:val="00143527"/>
    <w:rsid w:val="00144D51"/>
    <w:rsid w:val="00144F01"/>
    <w:rsid w:val="00146AC3"/>
    <w:rsid w:val="00147261"/>
    <w:rsid w:val="0014729B"/>
    <w:rsid w:val="001477C4"/>
    <w:rsid w:val="0015175C"/>
    <w:rsid w:val="00151FA4"/>
    <w:rsid w:val="00154175"/>
    <w:rsid w:val="00154A7D"/>
    <w:rsid w:val="00154E1F"/>
    <w:rsid w:val="0015781A"/>
    <w:rsid w:val="001579FE"/>
    <w:rsid w:val="00162BCB"/>
    <w:rsid w:val="00162DEA"/>
    <w:rsid w:val="0016372C"/>
    <w:rsid w:val="001649C0"/>
    <w:rsid w:val="00165B1C"/>
    <w:rsid w:val="001723CF"/>
    <w:rsid w:val="001739F0"/>
    <w:rsid w:val="0017418C"/>
    <w:rsid w:val="00174416"/>
    <w:rsid w:val="00174FB7"/>
    <w:rsid w:val="001757AF"/>
    <w:rsid w:val="00177662"/>
    <w:rsid w:val="00180162"/>
    <w:rsid w:val="00180417"/>
    <w:rsid w:val="0018090C"/>
    <w:rsid w:val="00180D1D"/>
    <w:rsid w:val="0018238D"/>
    <w:rsid w:val="0018533B"/>
    <w:rsid w:val="0018576A"/>
    <w:rsid w:val="00187525"/>
    <w:rsid w:val="00187A59"/>
    <w:rsid w:val="00190CAF"/>
    <w:rsid w:val="00190FC0"/>
    <w:rsid w:val="00193D07"/>
    <w:rsid w:val="00195347"/>
    <w:rsid w:val="00195DA4"/>
    <w:rsid w:val="00196D51"/>
    <w:rsid w:val="00196FE5"/>
    <w:rsid w:val="001970BA"/>
    <w:rsid w:val="00197748"/>
    <w:rsid w:val="00197ECC"/>
    <w:rsid w:val="001A0C31"/>
    <w:rsid w:val="001A1C84"/>
    <w:rsid w:val="001A20A0"/>
    <w:rsid w:val="001A31CB"/>
    <w:rsid w:val="001A3938"/>
    <w:rsid w:val="001A4F7A"/>
    <w:rsid w:val="001A619C"/>
    <w:rsid w:val="001A706D"/>
    <w:rsid w:val="001A74CC"/>
    <w:rsid w:val="001A7992"/>
    <w:rsid w:val="001A7B18"/>
    <w:rsid w:val="001B02DC"/>
    <w:rsid w:val="001B1474"/>
    <w:rsid w:val="001B4071"/>
    <w:rsid w:val="001B6473"/>
    <w:rsid w:val="001B798A"/>
    <w:rsid w:val="001C007C"/>
    <w:rsid w:val="001C013A"/>
    <w:rsid w:val="001C4FB9"/>
    <w:rsid w:val="001C5596"/>
    <w:rsid w:val="001C6188"/>
    <w:rsid w:val="001C760D"/>
    <w:rsid w:val="001C7E30"/>
    <w:rsid w:val="001C7F45"/>
    <w:rsid w:val="001D1886"/>
    <w:rsid w:val="001D3024"/>
    <w:rsid w:val="001D7FE6"/>
    <w:rsid w:val="001E0CB8"/>
    <w:rsid w:val="001E1507"/>
    <w:rsid w:val="001E29A8"/>
    <w:rsid w:val="001E3AAF"/>
    <w:rsid w:val="001E40C9"/>
    <w:rsid w:val="001E5560"/>
    <w:rsid w:val="001E6183"/>
    <w:rsid w:val="001E64D3"/>
    <w:rsid w:val="001E73ED"/>
    <w:rsid w:val="001E7881"/>
    <w:rsid w:val="001E7BD6"/>
    <w:rsid w:val="001E7DCF"/>
    <w:rsid w:val="001F055A"/>
    <w:rsid w:val="001F1A46"/>
    <w:rsid w:val="001F203E"/>
    <w:rsid w:val="001F3BDB"/>
    <w:rsid w:val="001F6734"/>
    <w:rsid w:val="001F75CB"/>
    <w:rsid w:val="001F7B76"/>
    <w:rsid w:val="00200194"/>
    <w:rsid w:val="00203AC7"/>
    <w:rsid w:val="002060BE"/>
    <w:rsid w:val="00206D16"/>
    <w:rsid w:val="0020724A"/>
    <w:rsid w:val="00207CAC"/>
    <w:rsid w:val="00210B65"/>
    <w:rsid w:val="00211EAA"/>
    <w:rsid w:val="0021262B"/>
    <w:rsid w:val="0021285F"/>
    <w:rsid w:val="00213176"/>
    <w:rsid w:val="002133E6"/>
    <w:rsid w:val="0021398C"/>
    <w:rsid w:val="002148E8"/>
    <w:rsid w:val="00214BB2"/>
    <w:rsid w:val="00215B56"/>
    <w:rsid w:val="002177AA"/>
    <w:rsid w:val="00221054"/>
    <w:rsid w:val="00222173"/>
    <w:rsid w:val="002225CC"/>
    <w:rsid w:val="002241FF"/>
    <w:rsid w:val="002248F8"/>
    <w:rsid w:val="002264CF"/>
    <w:rsid w:val="002307C8"/>
    <w:rsid w:val="00230838"/>
    <w:rsid w:val="0023117D"/>
    <w:rsid w:val="00231494"/>
    <w:rsid w:val="00231D3E"/>
    <w:rsid w:val="00233280"/>
    <w:rsid w:val="00233DA9"/>
    <w:rsid w:val="002346FB"/>
    <w:rsid w:val="00234B4D"/>
    <w:rsid w:val="00235207"/>
    <w:rsid w:val="00237BA9"/>
    <w:rsid w:val="0024075F"/>
    <w:rsid w:val="00240AE4"/>
    <w:rsid w:val="00241206"/>
    <w:rsid w:val="00242CF4"/>
    <w:rsid w:val="00243BA1"/>
    <w:rsid w:val="00243EF9"/>
    <w:rsid w:val="00244FF2"/>
    <w:rsid w:val="00246C77"/>
    <w:rsid w:val="00247598"/>
    <w:rsid w:val="002508F2"/>
    <w:rsid w:val="002510BF"/>
    <w:rsid w:val="002510ED"/>
    <w:rsid w:val="00253295"/>
    <w:rsid w:val="00253F36"/>
    <w:rsid w:val="002561A1"/>
    <w:rsid w:val="00256D32"/>
    <w:rsid w:val="00257318"/>
    <w:rsid w:val="0026144F"/>
    <w:rsid w:val="0026368B"/>
    <w:rsid w:val="002668FE"/>
    <w:rsid w:val="00267BA9"/>
    <w:rsid w:val="00270F35"/>
    <w:rsid w:val="002735B3"/>
    <w:rsid w:val="00274460"/>
    <w:rsid w:val="0027454B"/>
    <w:rsid w:val="002814CF"/>
    <w:rsid w:val="00281BE7"/>
    <w:rsid w:val="00283127"/>
    <w:rsid w:val="00285E5B"/>
    <w:rsid w:val="002878F6"/>
    <w:rsid w:val="00290353"/>
    <w:rsid w:val="0029269B"/>
    <w:rsid w:val="00292CFA"/>
    <w:rsid w:val="00293843"/>
    <w:rsid w:val="00294507"/>
    <w:rsid w:val="00294AC1"/>
    <w:rsid w:val="002951E3"/>
    <w:rsid w:val="002952F6"/>
    <w:rsid w:val="00295CD5"/>
    <w:rsid w:val="00296B9B"/>
    <w:rsid w:val="0029786F"/>
    <w:rsid w:val="002A08D5"/>
    <w:rsid w:val="002A08F8"/>
    <w:rsid w:val="002A1B71"/>
    <w:rsid w:val="002A4764"/>
    <w:rsid w:val="002A4D14"/>
    <w:rsid w:val="002A4F8A"/>
    <w:rsid w:val="002A6510"/>
    <w:rsid w:val="002A6A5C"/>
    <w:rsid w:val="002A79B6"/>
    <w:rsid w:val="002B0065"/>
    <w:rsid w:val="002B0329"/>
    <w:rsid w:val="002B082E"/>
    <w:rsid w:val="002B1DCE"/>
    <w:rsid w:val="002B1F3E"/>
    <w:rsid w:val="002B4F04"/>
    <w:rsid w:val="002C1EF2"/>
    <w:rsid w:val="002C369C"/>
    <w:rsid w:val="002C43F2"/>
    <w:rsid w:val="002C6FB4"/>
    <w:rsid w:val="002C77C7"/>
    <w:rsid w:val="002D10C3"/>
    <w:rsid w:val="002D10D4"/>
    <w:rsid w:val="002D262B"/>
    <w:rsid w:val="002D2C66"/>
    <w:rsid w:val="002D2F64"/>
    <w:rsid w:val="002D3B1A"/>
    <w:rsid w:val="002D480C"/>
    <w:rsid w:val="002D588F"/>
    <w:rsid w:val="002D7167"/>
    <w:rsid w:val="002E07DC"/>
    <w:rsid w:val="002E1354"/>
    <w:rsid w:val="002E2918"/>
    <w:rsid w:val="002E4356"/>
    <w:rsid w:val="002E45B3"/>
    <w:rsid w:val="002E5B16"/>
    <w:rsid w:val="002E6EE6"/>
    <w:rsid w:val="002E6F7F"/>
    <w:rsid w:val="002E7AEA"/>
    <w:rsid w:val="002F1CF8"/>
    <w:rsid w:val="002F1E95"/>
    <w:rsid w:val="002F46A5"/>
    <w:rsid w:val="002F54E1"/>
    <w:rsid w:val="002F5A77"/>
    <w:rsid w:val="002F62F9"/>
    <w:rsid w:val="002F6812"/>
    <w:rsid w:val="00301B3A"/>
    <w:rsid w:val="00301C9F"/>
    <w:rsid w:val="00301D54"/>
    <w:rsid w:val="00302C43"/>
    <w:rsid w:val="003036CA"/>
    <w:rsid w:val="003069B8"/>
    <w:rsid w:val="00310F34"/>
    <w:rsid w:val="003120D2"/>
    <w:rsid w:val="003143CD"/>
    <w:rsid w:val="00315137"/>
    <w:rsid w:val="00315515"/>
    <w:rsid w:val="00315937"/>
    <w:rsid w:val="003175DF"/>
    <w:rsid w:val="003179B5"/>
    <w:rsid w:val="00320B3B"/>
    <w:rsid w:val="00321097"/>
    <w:rsid w:val="0032148B"/>
    <w:rsid w:val="00321759"/>
    <w:rsid w:val="00322AE1"/>
    <w:rsid w:val="00322EB9"/>
    <w:rsid w:val="0032337C"/>
    <w:rsid w:val="00326036"/>
    <w:rsid w:val="003309CD"/>
    <w:rsid w:val="0033369E"/>
    <w:rsid w:val="00333950"/>
    <w:rsid w:val="003339D9"/>
    <w:rsid w:val="0033506B"/>
    <w:rsid w:val="003354A1"/>
    <w:rsid w:val="00337193"/>
    <w:rsid w:val="003374DD"/>
    <w:rsid w:val="00337DC9"/>
    <w:rsid w:val="00340C3A"/>
    <w:rsid w:val="003452A0"/>
    <w:rsid w:val="003467CE"/>
    <w:rsid w:val="00347807"/>
    <w:rsid w:val="00347B48"/>
    <w:rsid w:val="0035044B"/>
    <w:rsid w:val="00350925"/>
    <w:rsid w:val="0035120B"/>
    <w:rsid w:val="003548B2"/>
    <w:rsid w:val="00354AA7"/>
    <w:rsid w:val="00354D68"/>
    <w:rsid w:val="0035633C"/>
    <w:rsid w:val="00362864"/>
    <w:rsid w:val="00363820"/>
    <w:rsid w:val="00363D76"/>
    <w:rsid w:val="00364207"/>
    <w:rsid w:val="003654DF"/>
    <w:rsid w:val="003668FC"/>
    <w:rsid w:val="003674A3"/>
    <w:rsid w:val="0036765D"/>
    <w:rsid w:val="00376697"/>
    <w:rsid w:val="00376FDF"/>
    <w:rsid w:val="00377475"/>
    <w:rsid w:val="003778E2"/>
    <w:rsid w:val="00377E50"/>
    <w:rsid w:val="00380D03"/>
    <w:rsid w:val="00381991"/>
    <w:rsid w:val="00381C72"/>
    <w:rsid w:val="003822BA"/>
    <w:rsid w:val="003830D1"/>
    <w:rsid w:val="00384643"/>
    <w:rsid w:val="003857AB"/>
    <w:rsid w:val="00387D1A"/>
    <w:rsid w:val="00387DDD"/>
    <w:rsid w:val="00390079"/>
    <w:rsid w:val="0039310C"/>
    <w:rsid w:val="00393234"/>
    <w:rsid w:val="0039389F"/>
    <w:rsid w:val="0039506E"/>
    <w:rsid w:val="003957FB"/>
    <w:rsid w:val="00395EB4"/>
    <w:rsid w:val="0039691D"/>
    <w:rsid w:val="00397177"/>
    <w:rsid w:val="003974E9"/>
    <w:rsid w:val="003A3FCF"/>
    <w:rsid w:val="003A5CEA"/>
    <w:rsid w:val="003A78A8"/>
    <w:rsid w:val="003B14EF"/>
    <w:rsid w:val="003B19D8"/>
    <w:rsid w:val="003B2AB2"/>
    <w:rsid w:val="003B31FE"/>
    <w:rsid w:val="003B3E02"/>
    <w:rsid w:val="003B3E51"/>
    <w:rsid w:val="003B41B6"/>
    <w:rsid w:val="003B509A"/>
    <w:rsid w:val="003B5276"/>
    <w:rsid w:val="003B5F52"/>
    <w:rsid w:val="003B6B91"/>
    <w:rsid w:val="003C0CB2"/>
    <w:rsid w:val="003C14B5"/>
    <w:rsid w:val="003C35BF"/>
    <w:rsid w:val="003C3CC2"/>
    <w:rsid w:val="003C5CE7"/>
    <w:rsid w:val="003C7B62"/>
    <w:rsid w:val="003C7EE4"/>
    <w:rsid w:val="003D075B"/>
    <w:rsid w:val="003D0AAD"/>
    <w:rsid w:val="003D0BB3"/>
    <w:rsid w:val="003D2219"/>
    <w:rsid w:val="003D2485"/>
    <w:rsid w:val="003D2E94"/>
    <w:rsid w:val="003D398A"/>
    <w:rsid w:val="003D5F5D"/>
    <w:rsid w:val="003D6BF7"/>
    <w:rsid w:val="003D784A"/>
    <w:rsid w:val="003D7D37"/>
    <w:rsid w:val="003E0B46"/>
    <w:rsid w:val="003E0D24"/>
    <w:rsid w:val="003E21DB"/>
    <w:rsid w:val="003E2C39"/>
    <w:rsid w:val="003E5DB1"/>
    <w:rsid w:val="003E76F8"/>
    <w:rsid w:val="003E7FDC"/>
    <w:rsid w:val="003F0554"/>
    <w:rsid w:val="003F5D75"/>
    <w:rsid w:val="003F5F43"/>
    <w:rsid w:val="00400DD1"/>
    <w:rsid w:val="00400E42"/>
    <w:rsid w:val="00402011"/>
    <w:rsid w:val="00402CCB"/>
    <w:rsid w:val="004032D9"/>
    <w:rsid w:val="00403BFA"/>
    <w:rsid w:val="00404FAA"/>
    <w:rsid w:val="00405C72"/>
    <w:rsid w:val="004065E3"/>
    <w:rsid w:val="00406F67"/>
    <w:rsid w:val="00407C08"/>
    <w:rsid w:val="00407D21"/>
    <w:rsid w:val="00407DB2"/>
    <w:rsid w:val="00410633"/>
    <w:rsid w:val="00413527"/>
    <w:rsid w:val="0041378E"/>
    <w:rsid w:val="00413D4E"/>
    <w:rsid w:val="00413DB3"/>
    <w:rsid w:val="004148FA"/>
    <w:rsid w:val="00420071"/>
    <w:rsid w:val="004200AF"/>
    <w:rsid w:val="00421BBB"/>
    <w:rsid w:val="0042205A"/>
    <w:rsid w:val="00422309"/>
    <w:rsid w:val="0042375C"/>
    <w:rsid w:val="00424F55"/>
    <w:rsid w:val="00426B37"/>
    <w:rsid w:val="00426E09"/>
    <w:rsid w:val="00430A73"/>
    <w:rsid w:val="00430CB0"/>
    <w:rsid w:val="004311A2"/>
    <w:rsid w:val="0043122E"/>
    <w:rsid w:val="004312B3"/>
    <w:rsid w:val="00432082"/>
    <w:rsid w:val="004323A2"/>
    <w:rsid w:val="004328B0"/>
    <w:rsid w:val="00434509"/>
    <w:rsid w:val="0043499F"/>
    <w:rsid w:val="00434DCB"/>
    <w:rsid w:val="00435012"/>
    <w:rsid w:val="00435643"/>
    <w:rsid w:val="00437A43"/>
    <w:rsid w:val="00440623"/>
    <w:rsid w:val="0044105A"/>
    <w:rsid w:val="00442978"/>
    <w:rsid w:val="00442A1F"/>
    <w:rsid w:val="00442D27"/>
    <w:rsid w:val="00446200"/>
    <w:rsid w:val="004469AD"/>
    <w:rsid w:val="00446D9F"/>
    <w:rsid w:val="0044781D"/>
    <w:rsid w:val="00447BA0"/>
    <w:rsid w:val="00447E61"/>
    <w:rsid w:val="00451F73"/>
    <w:rsid w:val="00452116"/>
    <w:rsid w:val="00452144"/>
    <w:rsid w:val="00455E18"/>
    <w:rsid w:val="0045677C"/>
    <w:rsid w:val="00456A21"/>
    <w:rsid w:val="00456EFB"/>
    <w:rsid w:val="004578A5"/>
    <w:rsid w:val="00460F5F"/>
    <w:rsid w:val="004637A8"/>
    <w:rsid w:val="004645EC"/>
    <w:rsid w:val="00464981"/>
    <w:rsid w:val="00465182"/>
    <w:rsid w:val="00465802"/>
    <w:rsid w:val="00465984"/>
    <w:rsid w:val="00470AB1"/>
    <w:rsid w:val="00472038"/>
    <w:rsid w:val="00473B50"/>
    <w:rsid w:val="0047481C"/>
    <w:rsid w:val="00474AD9"/>
    <w:rsid w:val="00475570"/>
    <w:rsid w:val="00476871"/>
    <w:rsid w:val="00477587"/>
    <w:rsid w:val="004810AC"/>
    <w:rsid w:val="00481E8C"/>
    <w:rsid w:val="00482B82"/>
    <w:rsid w:val="00483231"/>
    <w:rsid w:val="0048348B"/>
    <w:rsid w:val="00485B65"/>
    <w:rsid w:val="00487760"/>
    <w:rsid w:val="004917F0"/>
    <w:rsid w:val="00491D67"/>
    <w:rsid w:val="00492322"/>
    <w:rsid w:val="00495081"/>
    <w:rsid w:val="004966C5"/>
    <w:rsid w:val="00497B16"/>
    <w:rsid w:val="004A1400"/>
    <w:rsid w:val="004A18F2"/>
    <w:rsid w:val="004A37FA"/>
    <w:rsid w:val="004A5DBB"/>
    <w:rsid w:val="004A628C"/>
    <w:rsid w:val="004A7DA6"/>
    <w:rsid w:val="004B4B34"/>
    <w:rsid w:val="004B50CD"/>
    <w:rsid w:val="004B6432"/>
    <w:rsid w:val="004B6595"/>
    <w:rsid w:val="004C1E8A"/>
    <w:rsid w:val="004C62E4"/>
    <w:rsid w:val="004C67E5"/>
    <w:rsid w:val="004C7602"/>
    <w:rsid w:val="004C7948"/>
    <w:rsid w:val="004D06FC"/>
    <w:rsid w:val="004D2754"/>
    <w:rsid w:val="004D305E"/>
    <w:rsid w:val="004D31EB"/>
    <w:rsid w:val="004D4C33"/>
    <w:rsid w:val="004D4EEF"/>
    <w:rsid w:val="004D5B27"/>
    <w:rsid w:val="004D5F3C"/>
    <w:rsid w:val="004D6DC4"/>
    <w:rsid w:val="004D7718"/>
    <w:rsid w:val="004E0341"/>
    <w:rsid w:val="004E0973"/>
    <w:rsid w:val="004E1A76"/>
    <w:rsid w:val="004E3575"/>
    <w:rsid w:val="004E3B19"/>
    <w:rsid w:val="004E4877"/>
    <w:rsid w:val="004E53B7"/>
    <w:rsid w:val="004E5A7E"/>
    <w:rsid w:val="004E622C"/>
    <w:rsid w:val="004E7792"/>
    <w:rsid w:val="004F1DD6"/>
    <w:rsid w:val="004F31FE"/>
    <w:rsid w:val="004F4241"/>
    <w:rsid w:val="004F4419"/>
    <w:rsid w:val="004F580E"/>
    <w:rsid w:val="00500905"/>
    <w:rsid w:val="0050207B"/>
    <w:rsid w:val="0050369B"/>
    <w:rsid w:val="00503FF7"/>
    <w:rsid w:val="00505E0D"/>
    <w:rsid w:val="00505EA1"/>
    <w:rsid w:val="00506C80"/>
    <w:rsid w:val="005075C2"/>
    <w:rsid w:val="00510886"/>
    <w:rsid w:val="00512552"/>
    <w:rsid w:val="00512B69"/>
    <w:rsid w:val="00512CA2"/>
    <w:rsid w:val="00512DDF"/>
    <w:rsid w:val="0051684B"/>
    <w:rsid w:val="00516B93"/>
    <w:rsid w:val="00517D53"/>
    <w:rsid w:val="0052022F"/>
    <w:rsid w:val="0052102E"/>
    <w:rsid w:val="00521D58"/>
    <w:rsid w:val="00522375"/>
    <w:rsid w:val="005247CA"/>
    <w:rsid w:val="00524D26"/>
    <w:rsid w:val="00524FF8"/>
    <w:rsid w:val="00525554"/>
    <w:rsid w:val="0052612B"/>
    <w:rsid w:val="00526394"/>
    <w:rsid w:val="0052652E"/>
    <w:rsid w:val="00526C2D"/>
    <w:rsid w:val="00527A82"/>
    <w:rsid w:val="005317AA"/>
    <w:rsid w:val="00532805"/>
    <w:rsid w:val="005334F4"/>
    <w:rsid w:val="005376C7"/>
    <w:rsid w:val="00537CF6"/>
    <w:rsid w:val="00540547"/>
    <w:rsid w:val="00542E7B"/>
    <w:rsid w:val="00543773"/>
    <w:rsid w:val="00543E51"/>
    <w:rsid w:val="00544A84"/>
    <w:rsid w:val="00545610"/>
    <w:rsid w:val="005466C0"/>
    <w:rsid w:val="00546AF7"/>
    <w:rsid w:val="0054772D"/>
    <w:rsid w:val="00547B7D"/>
    <w:rsid w:val="0055024B"/>
    <w:rsid w:val="00550386"/>
    <w:rsid w:val="00550E63"/>
    <w:rsid w:val="00551052"/>
    <w:rsid w:val="00551202"/>
    <w:rsid w:val="005514A6"/>
    <w:rsid w:val="005516A0"/>
    <w:rsid w:val="005516E9"/>
    <w:rsid w:val="00552622"/>
    <w:rsid w:val="00553DD7"/>
    <w:rsid w:val="00555077"/>
    <w:rsid w:val="0055522C"/>
    <w:rsid w:val="0055540C"/>
    <w:rsid w:val="00555832"/>
    <w:rsid w:val="005568F2"/>
    <w:rsid w:val="0056050D"/>
    <w:rsid w:val="00560C0E"/>
    <w:rsid w:val="00560EF2"/>
    <w:rsid w:val="00561361"/>
    <w:rsid w:val="00561BEB"/>
    <w:rsid w:val="00561D6B"/>
    <w:rsid w:val="00562203"/>
    <w:rsid w:val="005622DC"/>
    <w:rsid w:val="005637D4"/>
    <w:rsid w:val="00563933"/>
    <w:rsid w:val="00565608"/>
    <w:rsid w:val="00565A52"/>
    <w:rsid w:val="005667D3"/>
    <w:rsid w:val="005676B1"/>
    <w:rsid w:val="00567898"/>
    <w:rsid w:val="0057038C"/>
    <w:rsid w:val="005714CD"/>
    <w:rsid w:val="005719A8"/>
    <w:rsid w:val="00572789"/>
    <w:rsid w:val="005730EA"/>
    <w:rsid w:val="005735F8"/>
    <w:rsid w:val="0057423A"/>
    <w:rsid w:val="00580095"/>
    <w:rsid w:val="00581916"/>
    <w:rsid w:val="00581AC9"/>
    <w:rsid w:val="00581E34"/>
    <w:rsid w:val="00583563"/>
    <w:rsid w:val="00583BE0"/>
    <w:rsid w:val="00584DB5"/>
    <w:rsid w:val="005852C1"/>
    <w:rsid w:val="00586470"/>
    <w:rsid w:val="0058702B"/>
    <w:rsid w:val="00590033"/>
    <w:rsid w:val="00592441"/>
    <w:rsid w:val="005942E3"/>
    <w:rsid w:val="00594891"/>
    <w:rsid w:val="005967DC"/>
    <w:rsid w:val="005A1B0F"/>
    <w:rsid w:val="005A2C49"/>
    <w:rsid w:val="005A3F5D"/>
    <w:rsid w:val="005A5F3A"/>
    <w:rsid w:val="005A613A"/>
    <w:rsid w:val="005A690D"/>
    <w:rsid w:val="005B281B"/>
    <w:rsid w:val="005B2A9B"/>
    <w:rsid w:val="005B38EB"/>
    <w:rsid w:val="005B3A79"/>
    <w:rsid w:val="005B4A0B"/>
    <w:rsid w:val="005B56C6"/>
    <w:rsid w:val="005B5887"/>
    <w:rsid w:val="005B5F6F"/>
    <w:rsid w:val="005B6CF7"/>
    <w:rsid w:val="005B70D2"/>
    <w:rsid w:val="005B77F9"/>
    <w:rsid w:val="005B7DBD"/>
    <w:rsid w:val="005C0100"/>
    <w:rsid w:val="005C217E"/>
    <w:rsid w:val="005C2C8F"/>
    <w:rsid w:val="005C4603"/>
    <w:rsid w:val="005C557F"/>
    <w:rsid w:val="005C5CF9"/>
    <w:rsid w:val="005C6DEE"/>
    <w:rsid w:val="005C7F4B"/>
    <w:rsid w:val="005D124B"/>
    <w:rsid w:val="005D19E1"/>
    <w:rsid w:val="005D36EB"/>
    <w:rsid w:val="005D3AD4"/>
    <w:rsid w:val="005D3BC6"/>
    <w:rsid w:val="005D4685"/>
    <w:rsid w:val="005D561B"/>
    <w:rsid w:val="005D5974"/>
    <w:rsid w:val="005D6057"/>
    <w:rsid w:val="005D7189"/>
    <w:rsid w:val="005D780B"/>
    <w:rsid w:val="005D7B8B"/>
    <w:rsid w:val="005E0443"/>
    <w:rsid w:val="005E0B6E"/>
    <w:rsid w:val="005E23F7"/>
    <w:rsid w:val="005E24CB"/>
    <w:rsid w:val="005E3478"/>
    <w:rsid w:val="005E44C1"/>
    <w:rsid w:val="005E4B12"/>
    <w:rsid w:val="005E7BB3"/>
    <w:rsid w:val="005E7F13"/>
    <w:rsid w:val="005F16F4"/>
    <w:rsid w:val="005F219F"/>
    <w:rsid w:val="005F367F"/>
    <w:rsid w:val="005F57BE"/>
    <w:rsid w:val="005F5B62"/>
    <w:rsid w:val="005F5C2A"/>
    <w:rsid w:val="005F63AF"/>
    <w:rsid w:val="005F6754"/>
    <w:rsid w:val="005F681D"/>
    <w:rsid w:val="005F7A8D"/>
    <w:rsid w:val="006000AF"/>
    <w:rsid w:val="006007D8"/>
    <w:rsid w:val="00600AD5"/>
    <w:rsid w:val="006013F4"/>
    <w:rsid w:val="006020A5"/>
    <w:rsid w:val="00602565"/>
    <w:rsid w:val="006031D6"/>
    <w:rsid w:val="00604033"/>
    <w:rsid w:val="00604BDF"/>
    <w:rsid w:val="00605D2D"/>
    <w:rsid w:val="006067AC"/>
    <w:rsid w:val="00607D59"/>
    <w:rsid w:val="00610BF4"/>
    <w:rsid w:val="0061185E"/>
    <w:rsid w:val="00612720"/>
    <w:rsid w:val="00615068"/>
    <w:rsid w:val="0061683A"/>
    <w:rsid w:val="0062031D"/>
    <w:rsid w:val="00621DB4"/>
    <w:rsid w:val="0062392B"/>
    <w:rsid w:val="00632759"/>
    <w:rsid w:val="00632EEC"/>
    <w:rsid w:val="006362CB"/>
    <w:rsid w:val="00636E7C"/>
    <w:rsid w:val="00637950"/>
    <w:rsid w:val="00641690"/>
    <w:rsid w:val="00641B23"/>
    <w:rsid w:val="00641D5C"/>
    <w:rsid w:val="006426FD"/>
    <w:rsid w:val="006429EB"/>
    <w:rsid w:val="006435C2"/>
    <w:rsid w:val="0064362A"/>
    <w:rsid w:val="006438BF"/>
    <w:rsid w:val="00645798"/>
    <w:rsid w:val="0064662F"/>
    <w:rsid w:val="00646D07"/>
    <w:rsid w:val="00647300"/>
    <w:rsid w:val="0064753C"/>
    <w:rsid w:val="00651F41"/>
    <w:rsid w:val="006532E8"/>
    <w:rsid w:val="006541EB"/>
    <w:rsid w:val="0065774B"/>
    <w:rsid w:val="00661F17"/>
    <w:rsid w:val="0066217E"/>
    <w:rsid w:val="00662C5E"/>
    <w:rsid w:val="00667472"/>
    <w:rsid w:val="006704B9"/>
    <w:rsid w:val="006728FE"/>
    <w:rsid w:val="00672DA0"/>
    <w:rsid w:val="00672DCD"/>
    <w:rsid w:val="00673EAF"/>
    <w:rsid w:val="00675D4B"/>
    <w:rsid w:val="00676592"/>
    <w:rsid w:val="006777E2"/>
    <w:rsid w:val="00677FA1"/>
    <w:rsid w:val="00680116"/>
    <w:rsid w:val="00680230"/>
    <w:rsid w:val="006805AC"/>
    <w:rsid w:val="006805C1"/>
    <w:rsid w:val="00681964"/>
    <w:rsid w:val="00682A0E"/>
    <w:rsid w:val="00683803"/>
    <w:rsid w:val="00687360"/>
    <w:rsid w:val="0069009C"/>
    <w:rsid w:val="0069172D"/>
    <w:rsid w:val="00692388"/>
    <w:rsid w:val="00692ABA"/>
    <w:rsid w:val="00692D93"/>
    <w:rsid w:val="00696D68"/>
    <w:rsid w:val="006A0C16"/>
    <w:rsid w:val="006A1885"/>
    <w:rsid w:val="006A20F3"/>
    <w:rsid w:val="006A2DDE"/>
    <w:rsid w:val="006A3E82"/>
    <w:rsid w:val="006A427B"/>
    <w:rsid w:val="006A49EC"/>
    <w:rsid w:val="006A6096"/>
    <w:rsid w:val="006B0575"/>
    <w:rsid w:val="006B0845"/>
    <w:rsid w:val="006B0AC6"/>
    <w:rsid w:val="006B0E4B"/>
    <w:rsid w:val="006B4EEE"/>
    <w:rsid w:val="006B647F"/>
    <w:rsid w:val="006B7D47"/>
    <w:rsid w:val="006C0290"/>
    <w:rsid w:val="006C034E"/>
    <w:rsid w:val="006C157F"/>
    <w:rsid w:val="006C2786"/>
    <w:rsid w:val="006C3A27"/>
    <w:rsid w:val="006C4254"/>
    <w:rsid w:val="006C4811"/>
    <w:rsid w:val="006C4D0D"/>
    <w:rsid w:val="006C5DB8"/>
    <w:rsid w:val="006D1328"/>
    <w:rsid w:val="006D2C73"/>
    <w:rsid w:val="006D3D3B"/>
    <w:rsid w:val="006D42E1"/>
    <w:rsid w:val="006D5533"/>
    <w:rsid w:val="006D696D"/>
    <w:rsid w:val="006D6D90"/>
    <w:rsid w:val="006D6F2F"/>
    <w:rsid w:val="006D7419"/>
    <w:rsid w:val="006D7A94"/>
    <w:rsid w:val="006D7E52"/>
    <w:rsid w:val="006D7F66"/>
    <w:rsid w:val="006E06E3"/>
    <w:rsid w:val="006E0EF1"/>
    <w:rsid w:val="006E13EE"/>
    <w:rsid w:val="006E2DE6"/>
    <w:rsid w:val="006E6ACC"/>
    <w:rsid w:val="006F2C93"/>
    <w:rsid w:val="006F33D2"/>
    <w:rsid w:val="006F6BE4"/>
    <w:rsid w:val="006F79D5"/>
    <w:rsid w:val="00700BF4"/>
    <w:rsid w:val="00701947"/>
    <w:rsid w:val="00702866"/>
    <w:rsid w:val="00702D83"/>
    <w:rsid w:val="0070315C"/>
    <w:rsid w:val="00704D45"/>
    <w:rsid w:val="00705E93"/>
    <w:rsid w:val="00706B9F"/>
    <w:rsid w:val="007072E0"/>
    <w:rsid w:val="007108B3"/>
    <w:rsid w:val="00710FF7"/>
    <w:rsid w:val="00713304"/>
    <w:rsid w:val="00713536"/>
    <w:rsid w:val="007163BC"/>
    <w:rsid w:val="007170CC"/>
    <w:rsid w:val="00720851"/>
    <w:rsid w:val="00720973"/>
    <w:rsid w:val="00720B54"/>
    <w:rsid w:val="00722264"/>
    <w:rsid w:val="00722786"/>
    <w:rsid w:val="00725409"/>
    <w:rsid w:val="00725EA1"/>
    <w:rsid w:val="00730729"/>
    <w:rsid w:val="00730CFB"/>
    <w:rsid w:val="007325CC"/>
    <w:rsid w:val="00732BF0"/>
    <w:rsid w:val="00733BD3"/>
    <w:rsid w:val="00735090"/>
    <w:rsid w:val="0073609F"/>
    <w:rsid w:val="00737A1F"/>
    <w:rsid w:val="00737D8D"/>
    <w:rsid w:val="0074330C"/>
    <w:rsid w:val="007451BB"/>
    <w:rsid w:val="007451D2"/>
    <w:rsid w:val="00747409"/>
    <w:rsid w:val="00747B32"/>
    <w:rsid w:val="00750E52"/>
    <w:rsid w:val="007540F4"/>
    <w:rsid w:val="00756399"/>
    <w:rsid w:val="00756E5C"/>
    <w:rsid w:val="00760035"/>
    <w:rsid w:val="00760E92"/>
    <w:rsid w:val="0076251A"/>
    <w:rsid w:val="00766652"/>
    <w:rsid w:val="0076705E"/>
    <w:rsid w:val="00767A31"/>
    <w:rsid w:val="00767F22"/>
    <w:rsid w:val="0077189A"/>
    <w:rsid w:val="00771BCA"/>
    <w:rsid w:val="00771E17"/>
    <w:rsid w:val="00772F4A"/>
    <w:rsid w:val="00775FD4"/>
    <w:rsid w:val="00780163"/>
    <w:rsid w:val="00780269"/>
    <w:rsid w:val="0078208E"/>
    <w:rsid w:val="0078238E"/>
    <w:rsid w:val="0078463B"/>
    <w:rsid w:val="007853D1"/>
    <w:rsid w:val="00786BC7"/>
    <w:rsid w:val="00786DF6"/>
    <w:rsid w:val="00786DFB"/>
    <w:rsid w:val="007870A7"/>
    <w:rsid w:val="007906EC"/>
    <w:rsid w:val="00791A74"/>
    <w:rsid w:val="00792493"/>
    <w:rsid w:val="00792A02"/>
    <w:rsid w:val="00792A7A"/>
    <w:rsid w:val="00792EE4"/>
    <w:rsid w:val="00793402"/>
    <w:rsid w:val="00793DB3"/>
    <w:rsid w:val="007949D9"/>
    <w:rsid w:val="00794D80"/>
    <w:rsid w:val="00795B75"/>
    <w:rsid w:val="007978E0"/>
    <w:rsid w:val="007A017E"/>
    <w:rsid w:val="007A05B7"/>
    <w:rsid w:val="007A07EC"/>
    <w:rsid w:val="007A18DC"/>
    <w:rsid w:val="007A2435"/>
    <w:rsid w:val="007A2800"/>
    <w:rsid w:val="007A2C0A"/>
    <w:rsid w:val="007A2FB4"/>
    <w:rsid w:val="007A32E5"/>
    <w:rsid w:val="007A4350"/>
    <w:rsid w:val="007A439C"/>
    <w:rsid w:val="007A45D0"/>
    <w:rsid w:val="007A4B49"/>
    <w:rsid w:val="007A4EBF"/>
    <w:rsid w:val="007A5582"/>
    <w:rsid w:val="007B20F5"/>
    <w:rsid w:val="007B32BE"/>
    <w:rsid w:val="007B4372"/>
    <w:rsid w:val="007B4A23"/>
    <w:rsid w:val="007B4A8D"/>
    <w:rsid w:val="007B5B17"/>
    <w:rsid w:val="007B5D44"/>
    <w:rsid w:val="007B5D80"/>
    <w:rsid w:val="007B659F"/>
    <w:rsid w:val="007C04A3"/>
    <w:rsid w:val="007C0734"/>
    <w:rsid w:val="007C0A9E"/>
    <w:rsid w:val="007C247A"/>
    <w:rsid w:val="007C46B5"/>
    <w:rsid w:val="007C47DC"/>
    <w:rsid w:val="007C4D52"/>
    <w:rsid w:val="007C5033"/>
    <w:rsid w:val="007C515F"/>
    <w:rsid w:val="007C5C89"/>
    <w:rsid w:val="007C737D"/>
    <w:rsid w:val="007D05C8"/>
    <w:rsid w:val="007D0A46"/>
    <w:rsid w:val="007D3112"/>
    <w:rsid w:val="007D44A1"/>
    <w:rsid w:val="007D4F47"/>
    <w:rsid w:val="007D6455"/>
    <w:rsid w:val="007D658A"/>
    <w:rsid w:val="007E01EB"/>
    <w:rsid w:val="007E03DC"/>
    <w:rsid w:val="007E07AC"/>
    <w:rsid w:val="007E0C78"/>
    <w:rsid w:val="007E1C59"/>
    <w:rsid w:val="007E4A9A"/>
    <w:rsid w:val="007E63FA"/>
    <w:rsid w:val="007F1F57"/>
    <w:rsid w:val="007F2205"/>
    <w:rsid w:val="007F33BD"/>
    <w:rsid w:val="007F394D"/>
    <w:rsid w:val="007F47FF"/>
    <w:rsid w:val="007F5218"/>
    <w:rsid w:val="007F5E73"/>
    <w:rsid w:val="007F6A8D"/>
    <w:rsid w:val="007F7F8C"/>
    <w:rsid w:val="00801E2E"/>
    <w:rsid w:val="00802B72"/>
    <w:rsid w:val="00802C37"/>
    <w:rsid w:val="00802F09"/>
    <w:rsid w:val="00804A75"/>
    <w:rsid w:val="00804B5D"/>
    <w:rsid w:val="00804DF5"/>
    <w:rsid w:val="00812A16"/>
    <w:rsid w:val="008154AC"/>
    <w:rsid w:val="00816887"/>
    <w:rsid w:val="008168C7"/>
    <w:rsid w:val="0081694F"/>
    <w:rsid w:val="00817121"/>
    <w:rsid w:val="00817DF7"/>
    <w:rsid w:val="008209E1"/>
    <w:rsid w:val="0082370F"/>
    <w:rsid w:val="00823BFE"/>
    <w:rsid w:val="008248F4"/>
    <w:rsid w:val="00824D4A"/>
    <w:rsid w:val="00825DD4"/>
    <w:rsid w:val="008269EF"/>
    <w:rsid w:val="0082781C"/>
    <w:rsid w:val="0083019D"/>
    <w:rsid w:val="00830E53"/>
    <w:rsid w:val="00830E91"/>
    <w:rsid w:val="00831214"/>
    <w:rsid w:val="00832766"/>
    <w:rsid w:val="00832BD8"/>
    <w:rsid w:val="00832D3A"/>
    <w:rsid w:val="00833336"/>
    <w:rsid w:val="00833532"/>
    <w:rsid w:val="00833BEE"/>
    <w:rsid w:val="008360E1"/>
    <w:rsid w:val="00836191"/>
    <w:rsid w:val="00836637"/>
    <w:rsid w:val="008375A6"/>
    <w:rsid w:val="0084198A"/>
    <w:rsid w:val="0084214C"/>
    <w:rsid w:val="00842233"/>
    <w:rsid w:val="008437C2"/>
    <w:rsid w:val="00843FDE"/>
    <w:rsid w:val="008452CC"/>
    <w:rsid w:val="008466DE"/>
    <w:rsid w:val="0084697E"/>
    <w:rsid w:val="0085005F"/>
    <w:rsid w:val="00851189"/>
    <w:rsid w:val="0085302F"/>
    <w:rsid w:val="008534C3"/>
    <w:rsid w:val="0085471F"/>
    <w:rsid w:val="00854B64"/>
    <w:rsid w:val="00855DCB"/>
    <w:rsid w:val="0085642F"/>
    <w:rsid w:val="0086146E"/>
    <w:rsid w:val="00866134"/>
    <w:rsid w:val="00866C64"/>
    <w:rsid w:val="00867ADF"/>
    <w:rsid w:val="008714BF"/>
    <w:rsid w:val="0087291C"/>
    <w:rsid w:val="00873D6E"/>
    <w:rsid w:val="008748AA"/>
    <w:rsid w:val="0087683A"/>
    <w:rsid w:val="00880967"/>
    <w:rsid w:val="00880D8D"/>
    <w:rsid w:val="00881163"/>
    <w:rsid w:val="0088126C"/>
    <w:rsid w:val="008813DB"/>
    <w:rsid w:val="008818E1"/>
    <w:rsid w:val="00881BA5"/>
    <w:rsid w:val="00883533"/>
    <w:rsid w:val="008839F7"/>
    <w:rsid w:val="008860EF"/>
    <w:rsid w:val="008863C0"/>
    <w:rsid w:val="00886FD6"/>
    <w:rsid w:val="00887F36"/>
    <w:rsid w:val="00890B85"/>
    <w:rsid w:val="00892B4A"/>
    <w:rsid w:val="00894A35"/>
    <w:rsid w:val="00895569"/>
    <w:rsid w:val="00895A13"/>
    <w:rsid w:val="008964BC"/>
    <w:rsid w:val="008974EC"/>
    <w:rsid w:val="008979B1"/>
    <w:rsid w:val="008A0B4B"/>
    <w:rsid w:val="008A0C1C"/>
    <w:rsid w:val="008A1C3A"/>
    <w:rsid w:val="008A2C24"/>
    <w:rsid w:val="008A4C69"/>
    <w:rsid w:val="008A581C"/>
    <w:rsid w:val="008A64D8"/>
    <w:rsid w:val="008A6F35"/>
    <w:rsid w:val="008B2A7E"/>
    <w:rsid w:val="008B4300"/>
    <w:rsid w:val="008C101D"/>
    <w:rsid w:val="008C2771"/>
    <w:rsid w:val="008C36D4"/>
    <w:rsid w:val="008C4013"/>
    <w:rsid w:val="008C402E"/>
    <w:rsid w:val="008C541A"/>
    <w:rsid w:val="008C5D6B"/>
    <w:rsid w:val="008C6C7C"/>
    <w:rsid w:val="008C76E1"/>
    <w:rsid w:val="008C7B20"/>
    <w:rsid w:val="008D0C2F"/>
    <w:rsid w:val="008D2B8A"/>
    <w:rsid w:val="008D33CE"/>
    <w:rsid w:val="008D483E"/>
    <w:rsid w:val="008D5D89"/>
    <w:rsid w:val="008D66F9"/>
    <w:rsid w:val="008D697A"/>
    <w:rsid w:val="008D7214"/>
    <w:rsid w:val="008E063E"/>
    <w:rsid w:val="008E0D39"/>
    <w:rsid w:val="008E100A"/>
    <w:rsid w:val="008E12C4"/>
    <w:rsid w:val="008E2432"/>
    <w:rsid w:val="008E647D"/>
    <w:rsid w:val="008E7033"/>
    <w:rsid w:val="008E776F"/>
    <w:rsid w:val="008F003A"/>
    <w:rsid w:val="008F23C4"/>
    <w:rsid w:val="008F3988"/>
    <w:rsid w:val="008F405E"/>
    <w:rsid w:val="008F431D"/>
    <w:rsid w:val="008F5F79"/>
    <w:rsid w:val="008F60FF"/>
    <w:rsid w:val="008F6848"/>
    <w:rsid w:val="008F7FE9"/>
    <w:rsid w:val="00900446"/>
    <w:rsid w:val="00900CD7"/>
    <w:rsid w:val="009013DD"/>
    <w:rsid w:val="0090276F"/>
    <w:rsid w:val="00904C98"/>
    <w:rsid w:val="00904D60"/>
    <w:rsid w:val="00904ED7"/>
    <w:rsid w:val="00906B42"/>
    <w:rsid w:val="00906BFF"/>
    <w:rsid w:val="00910462"/>
    <w:rsid w:val="009127B6"/>
    <w:rsid w:val="00912A03"/>
    <w:rsid w:val="00914B49"/>
    <w:rsid w:val="00915D90"/>
    <w:rsid w:val="009165DE"/>
    <w:rsid w:val="009202D9"/>
    <w:rsid w:val="00921EA7"/>
    <w:rsid w:val="009229D6"/>
    <w:rsid w:val="00924BED"/>
    <w:rsid w:val="00925184"/>
    <w:rsid w:val="00926216"/>
    <w:rsid w:val="00926710"/>
    <w:rsid w:val="00930D56"/>
    <w:rsid w:val="00932BF1"/>
    <w:rsid w:val="00932E72"/>
    <w:rsid w:val="00935B9B"/>
    <w:rsid w:val="00937DAD"/>
    <w:rsid w:val="00940D35"/>
    <w:rsid w:val="00941156"/>
    <w:rsid w:val="009451FC"/>
    <w:rsid w:val="00945411"/>
    <w:rsid w:val="009459C8"/>
    <w:rsid w:val="00946B30"/>
    <w:rsid w:val="0095015F"/>
    <w:rsid w:val="00950B06"/>
    <w:rsid w:val="00951A65"/>
    <w:rsid w:val="00951AA6"/>
    <w:rsid w:val="00952F71"/>
    <w:rsid w:val="00954FCE"/>
    <w:rsid w:val="0095557F"/>
    <w:rsid w:val="00955D95"/>
    <w:rsid w:val="00956074"/>
    <w:rsid w:val="0095737F"/>
    <w:rsid w:val="00960656"/>
    <w:rsid w:val="00961581"/>
    <w:rsid w:val="00961ABB"/>
    <w:rsid w:val="009621F0"/>
    <w:rsid w:val="0096453F"/>
    <w:rsid w:val="00964DF8"/>
    <w:rsid w:val="0096689B"/>
    <w:rsid w:val="009739CB"/>
    <w:rsid w:val="00973FF4"/>
    <w:rsid w:val="009749BE"/>
    <w:rsid w:val="00974AF5"/>
    <w:rsid w:val="0097500E"/>
    <w:rsid w:val="009750A0"/>
    <w:rsid w:val="0097580A"/>
    <w:rsid w:val="00976A00"/>
    <w:rsid w:val="00980682"/>
    <w:rsid w:val="00980D1D"/>
    <w:rsid w:val="0098146B"/>
    <w:rsid w:val="009824F7"/>
    <w:rsid w:val="009832A4"/>
    <w:rsid w:val="0098371F"/>
    <w:rsid w:val="00983A04"/>
    <w:rsid w:val="00986299"/>
    <w:rsid w:val="00991399"/>
    <w:rsid w:val="009924F9"/>
    <w:rsid w:val="009925B9"/>
    <w:rsid w:val="0099392E"/>
    <w:rsid w:val="009946EB"/>
    <w:rsid w:val="00994EE5"/>
    <w:rsid w:val="009956BD"/>
    <w:rsid w:val="00995CB5"/>
    <w:rsid w:val="009A025F"/>
    <w:rsid w:val="009A096C"/>
    <w:rsid w:val="009A3F6F"/>
    <w:rsid w:val="009A458E"/>
    <w:rsid w:val="009A489D"/>
    <w:rsid w:val="009A4AC4"/>
    <w:rsid w:val="009A5072"/>
    <w:rsid w:val="009A544B"/>
    <w:rsid w:val="009A55FB"/>
    <w:rsid w:val="009A5EF4"/>
    <w:rsid w:val="009A5F26"/>
    <w:rsid w:val="009A6381"/>
    <w:rsid w:val="009A670C"/>
    <w:rsid w:val="009B03C0"/>
    <w:rsid w:val="009B0583"/>
    <w:rsid w:val="009B0ED2"/>
    <w:rsid w:val="009B303B"/>
    <w:rsid w:val="009B33F5"/>
    <w:rsid w:val="009B43C8"/>
    <w:rsid w:val="009B45EE"/>
    <w:rsid w:val="009B492D"/>
    <w:rsid w:val="009B5155"/>
    <w:rsid w:val="009B5C4D"/>
    <w:rsid w:val="009B6AB2"/>
    <w:rsid w:val="009B6B48"/>
    <w:rsid w:val="009C0109"/>
    <w:rsid w:val="009C0363"/>
    <w:rsid w:val="009C05F7"/>
    <w:rsid w:val="009C177B"/>
    <w:rsid w:val="009C33B6"/>
    <w:rsid w:val="009C510E"/>
    <w:rsid w:val="009C58BE"/>
    <w:rsid w:val="009C68E1"/>
    <w:rsid w:val="009C6C42"/>
    <w:rsid w:val="009C7FA4"/>
    <w:rsid w:val="009D0CCB"/>
    <w:rsid w:val="009D2484"/>
    <w:rsid w:val="009D3004"/>
    <w:rsid w:val="009D3FE8"/>
    <w:rsid w:val="009D4014"/>
    <w:rsid w:val="009D4327"/>
    <w:rsid w:val="009D4A1C"/>
    <w:rsid w:val="009E0154"/>
    <w:rsid w:val="009E0316"/>
    <w:rsid w:val="009E2A3A"/>
    <w:rsid w:val="009E2CF7"/>
    <w:rsid w:val="009E34A3"/>
    <w:rsid w:val="009E3884"/>
    <w:rsid w:val="009E5A85"/>
    <w:rsid w:val="009E6171"/>
    <w:rsid w:val="009E7526"/>
    <w:rsid w:val="009E7AC5"/>
    <w:rsid w:val="009F00E2"/>
    <w:rsid w:val="009F0E1C"/>
    <w:rsid w:val="009F1183"/>
    <w:rsid w:val="009F28C1"/>
    <w:rsid w:val="009F4AFC"/>
    <w:rsid w:val="009F5438"/>
    <w:rsid w:val="00A00408"/>
    <w:rsid w:val="00A00E79"/>
    <w:rsid w:val="00A00F6C"/>
    <w:rsid w:val="00A0255D"/>
    <w:rsid w:val="00A044C0"/>
    <w:rsid w:val="00A04C6D"/>
    <w:rsid w:val="00A075CC"/>
    <w:rsid w:val="00A100BC"/>
    <w:rsid w:val="00A118C1"/>
    <w:rsid w:val="00A13CD2"/>
    <w:rsid w:val="00A154D0"/>
    <w:rsid w:val="00A16215"/>
    <w:rsid w:val="00A1700B"/>
    <w:rsid w:val="00A17A22"/>
    <w:rsid w:val="00A17C81"/>
    <w:rsid w:val="00A20ED8"/>
    <w:rsid w:val="00A21536"/>
    <w:rsid w:val="00A221E7"/>
    <w:rsid w:val="00A2350B"/>
    <w:rsid w:val="00A26456"/>
    <w:rsid w:val="00A26F24"/>
    <w:rsid w:val="00A273BC"/>
    <w:rsid w:val="00A27B64"/>
    <w:rsid w:val="00A27C14"/>
    <w:rsid w:val="00A309F3"/>
    <w:rsid w:val="00A32104"/>
    <w:rsid w:val="00A32619"/>
    <w:rsid w:val="00A34052"/>
    <w:rsid w:val="00A345CA"/>
    <w:rsid w:val="00A3466C"/>
    <w:rsid w:val="00A359CE"/>
    <w:rsid w:val="00A35E22"/>
    <w:rsid w:val="00A3609B"/>
    <w:rsid w:val="00A36EFF"/>
    <w:rsid w:val="00A377AE"/>
    <w:rsid w:val="00A42916"/>
    <w:rsid w:val="00A43258"/>
    <w:rsid w:val="00A43551"/>
    <w:rsid w:val="00A45205"/>
    <w:rsid w:val="00A46D4E"/>
    <w:rsid w:val="00A47446"/>
    <w:rsid w:val="00A52F04"/>
    <w:rsid w:val="00A53708"/>
    <w:rsid w:val="00A55CA0"/>
    <w:rsid w:val="00A55CDB"/>
    <w:rsid w:val="00A60343"/>
    <w:rsid w:val="00A619B0"/>
    <w:rsid w:val="00A629EF"/>
    <w:rsid w:val="00A63CE8"/>
    <w:rsid w:val="00A641EE"/>
    <w:rsid w:val="00A65C25"/>
    <w:rsid w:val="00A65D3F"/>
    <w:rsid w:val="00A65FAD"/>
    <w:rsid w:val="00A67461"/>
    <w:rsid w:val="00A72D52"/>
    <w:rsid w:val="00A75046"/>
    <w:rsid w:val="00A7747C"/>
    <w:rsid w:val="00A778AD"/>
    <w:rsid w:val="00A779B1"/>
    <w:rsid w:val="00A802A8"/>
    <w:rsid w:val="00A80470"/>
    <w:rsid w:val="00A8272C"/>
    <w:rsid w:val="00A82AA8"/>
    <w:rsid w:val="00A82E7C"/>
    <w:rsid w:val="00A84D40"/>
    <w:rsid w:val="00A905CF"/>
    <w:rsid w:val="00A90FAD"/>
    <w:rsid w:val="00A918CB"/>
    <w:rsid w:val="00A91C67"/>
    <w:rsid w:val="00A93395"/>
    <w:rsid w:val="00A94A3A"/>
    <w:rsid w:val="00A95EC5"/>
    <w:rsid w:val="00A96261"/>
    <w:rsid w:val="00A9691D"/>
    <w:rsid w:val="00AA1AE3"/>
    <w:rsid w:val="00AA2B5E"/>
    <w:rsid w:val="00AA2C6F"/>
    <w:rsid w:val="00AA39D3"/>
    <w:rsid w:val="00AA54D5"/>
    <w:rsid w:val="00AA5718"/>
    <w:rsid w:val="00AB078E"/>
    <w:rsid w:val="00AB0D7A"/>
    <w:rsid w:val="00AB2280"/>
    <w:rsid w:val="00AB2E8A"/>
    <w:rsid w:val="00AB37A2"/>
    <w:rsid w:val="00AB4630"/>
    <w:rsid w:val="00AB5C6F"/>
    <w:rsid w:val="00AB617B"/>
    <w:rsid w:val="00AB6AC1"/>
    <w:rsid w:val="00AB76D0"/>
    <w:rsid w:val="00AC11CB"/>
    <w:rsid w:val="00AC1FCD"/>
    <w:rsid w:val="00AC3244"/>
    <w:rsid w:val="00AC3959"/>
    <w:rsid w:val="00AC40C2"/>
    <w:rsid w:val="00AC51B7"/>
    <w:rsid w:val="00AC546D"/>
    <w:rsid w:val="00AC565A"/>
    <w:rsid w:val="00AC59A3"/>
    <w:rsid w:val="00AC672F"/>
    <w:rsid w:val="00AC7436"/>
    <w:rsid w:val="00AC7954"/>
    <w:rsid w:val="00AC7C5D"/>
    <w:rsid w:val="00AD000E"/>
    <w:rsid w:val="00AD031E"/>
    <w:rsid w:val="00AD1193"/>
    <w:rsid w:val="00AD66DC"/>
    <w:rsid w:val="00AD73A0"/>
    <w:rsid w:val="00AE0C50"/>
    <w:rsid w:val="00AE15D3"/>
    <w:rsid w:val="00AE17D5"/>
    <w:rsid w:val="00AE2D6B"/>
    <w:rsid w:val="00AE2DCC"/>
    <w:rsid w:val="00AE32C5"/>
    <w:rsid w:val="00AE3991"/>
    <w:rsid w:val="00AE4E7D"/>
    <w:rsid w:val="00AE5A8F"/>
    <w:rsid w:val="00AE76A3"/>
    <w:rsid w:val="00AE79D3"/>
    <w:rsid w:val="00AF0962"/>
    <w:rsid w:val="00AF0BE1"/>
    <w:rsid w:val="00AF2939"/>
    <w:rsid w:val="00AF3F2E"/>
    <w:rsid w:val="00AF488F"/>
    <w:rsid w:val="00AF712C"/>
    <w:rsid w:val="00B0015B"/>
    <w:rsid w:val="00B005E8"/>
    <w:rsid w:val="00B008E5"/>
    <w:rsid w:val="00B01189"/>
    <w:rsid w:val="00B01E74"/>
    <w:rsid w:val="00B02221"/>
    <w:rsid w:val="00B04903"/>
    <w:rsid w:val="00B05631"/>
    <w:rsid w:val="00B0579A"/>
    <w:rsid w:val="00B0724B"/>
    <w:rsid w:val="00B1130A"/>
    <w:rsid w:val="00B11C49"/>
    <w:rsid w:val="00B12649"/>
    <w:rsid w:val="00B12BD7"/>
    <w:rsid w:val="00B13715"/>
    <w:rsid w:val="00B13A68"/>
    <w:rsid w:val="00B15621"/>
    <w:rsid w:val="00B158A5"/>
    <w:rsid w:val="00B166F6"/>
    <w:rsid w:val="00B16AE6"/>
    <w:rsid w:val="00B174A7"/>
    <w:rsid w:val="00B252CA"/>
    <w:rsid w:val="00B2537B"/>
    <w:rsid w:val="00B274AC"/>
    <w:rsid w:val="00B27ABC"/>
    <w:rsid w:val="00B30CB7"/>
    <w:rsid w:val="00B31926"/>
    <w:rsid w:val="00B32907"/>
    <w:rsid w:val="00B3290F"/>
    <w:rsid w:val="00B34C29"/>
    <w:rsid w:val="00B35362"/>
    <w:rsid w:val="00B355D4"/>
    <w:rsid w:val="00B35CA2"/>
    <w:rsid w:val="00B36A62"/>
    <w:rsid w:val="00B40724"/>
    <w:rsid w:val="00B4080D"/>
    <w:rsid w:val="00B40986"/>
    <w:rsid w:val="00B43F8E"/>
    <w:rsid w:val="00B4645C"/>
    <w:rsid w:val="00B47769"/>
    <w:rsid w:val="00B503DC"/>
    <w:rsid w:val="00B51539"/>
    <w:rsid w:val="00B51CAF"/>
    <w:rsid w:val="00B52776"/>
    <w:rsid w:val="00B52A74"/>
    <w:rsid w:val="00B53393"/>
    <w:rsid w:val="00B56A72"/>
    <w:rsid w:val="00B56BEC"/>
    <w:rsid w:val="00B57ADE"/>
    <w:rsid w:val="00B57F32"/>
    <w:rsid w:val="00B60C6C"/>
    <w:rsid w:val="00B61BC8"/>
    <w:rsid w:val="00B61D79"/>
    <w:rsid w:val="00B62DEE"/>
    <w:rsid w:val="00B63085"/>
    <w:rsid w:val="00B6320D"/>
    <w:rsid w:val="00B63C92"/>
    <w:rsid w:val="00B63F12"/>
    <w:rsid w:val="00B65936"/>
    <w:rsid w:val="00B66DD8"/>
    <w:rsid w:val="00B714E7"/>
    <w:rsid w:val="00B72A7F"/>
    <w:rsid w:val="00B73EC5"/>
    <w:rsid w:val="00B73F5A"/>
    <w:rsid w:val="00B74981"/>
    <w:rsid w:val="00B762D1"/>
    <w:rsid w:val="00B77379"/>
    <w:rsid w:val="00B77F94"/>
    <w:rsid w:val="00B806EF"/>
    <w:rsid w:val="00B81087"/>
    <w:rsid w:val="00B813F3"/>
    <w:rsid w:val="00B821C7"/>
    <w:rsid w:val="00B82599"/>
    <w:rsid w:val="00B8275A"/>
    <w:rsid w:val="00B82B6D"/>
    <w:rsid w:val="00B8304D"/>
    <w:rsid w:val="00B844B3"/>
    <w:rsid w:val="00B853F8"/>
    <w:rsid w:val="00B877C5"/>
    <w:rsid w:val="00B9036A"/>
    <w:rsid w:val="00B91F8F"/>
    <w:rsid w:val="00B924E2"/>
    <w:rsid w:val="00B95954"/>
    <w:rsid w:val="00B96672"/>
    <w:rsid w:val="00B96714"/>
    <w:rsid w:val="00B96EF6"/>
    <w:rsid w:val="00B97BD9"/>
    <w:rsid w:val="00BA09C8"/>
    <w:rsid w:val="00BA3E5A"/>
    <w:rsid w:val="00BA7229"/>
    <w:rsid w:val="00BB00FB"/>
    <w:rsid w:val="00BB094C"/>
    <w:rsid w:val="00BB0D31"/>
    <w:rsid w:val="00BB3C5F"/>
    <w:rsid w:val="00BB4C82"/>
    <w:rsid w:val="00BB52A1"/>
    <w:rsid w:val="00BB6A28"/>
    <w:rsid w:val="00BB6B1C"/>
    <w:rsid w:val="00BB6CC1"/>
    <w:rsid w:val="00BB7E7F"/>
    <w:rsid w:val="00BC1D0B"/>
    <w:rsid w:val="00BC2611"/>
    <w:rsid w:val="00BC2634"/>
    <w:rsid w:val="00BC3123"/>
    <w:rsid w:val="00BC37D3"/>
    <w:rsid w:val="00BC5613"/>
    <w:rsid w:val="00BC576A"/>
    <w:rsid w:val="00BC5D94"/>
    <w:rsid w:val="00BD0A13"/>
    <w:rsid w:val="00BD0AAE"/>
    <w:rsid w:val="00BD49E9"/>
    <w:rsid w:val="00BD5F81"/>
    <w:rsid w:val="00BE000A"/>
    <w:rsid w:val="00BE0011"/>
    <w:rsid w:val="00BE062F"/>
    <w:rsid w:val="00BE14BB"/>
    <w:rsid w:val="00BE2DC0"/>
    <w:rsid w:val="00BE30CD"/>
    <w:rsid w:val="00BE3228"/>
    <w:rsid w:val="00BE618D"/>
    <w:rsid w:val="00BE6896"/>
    <w:rsid w:val="00BE75E9"/>
    <w:rsid w:val="00BF00ED"/>
    <w:rsid w:val="00BF16DD"/>
    <w:rsid w:val="00BF1A06"/>
    <w:rsid w:val="00BF289D"/>
    <w:rsid w:val="00BF5A4A"/>
    <w:rsid w:val="00BF6B95"/>
    <w:rsid w:val="00BF7569"/>
    <w:rsid w:val="00BF7D6D"/>
    <w:rsid w:val="00C002B9"/>
    <w:rsid w:val="00C00AE3"/>
    <w:rsid w:val="00C01DAE"/>
    <w:rsid w:val="00C01FA3"/>
    <w:rsid w:val="00C02C1F"/>
    <w:rsid w:val="00C0455B"/>
    <w:rsid w:val="00C052B4"/>
    <w:rsid w:val="00C064A6"/>
    <w:rsid w:val="00C079C5"/>
    <w:rsid w:val="00C13EA9"/>
    <w:rsid w:val="00C1575F"/>
    <w:rsid w:val="00C20FCE"/>
    <w:rsid w:val="00C21178"/>
    <w:rsid w:val="00C2175A"/>
    <w:rsid w:val="00C21796"/>
    <w:rsid w:val="00C22E39"/>
    <w:rsid w:val="00C233EF"/>
    <w:rsid w:val="00C235F4"/>
    <w:rsid w:val="00C23A63"/>
    <w:rsid w:val="00C24AA3"/>
    <w:rsid w:val="00C26517"/>
    <w:rsid w:val="00C27987"/>
    <w:rsid w:val="00C307D7"/>
    <w:rsid w:val="00C30936"/>
    <w:rsid w:val="00C3179C"/>
    <w:rsid w:val="00C31D90"/>
    <w:rsid w:val="00C3374F"/>
    <w:rsid w:val="00C354E0"/>
    <w:rsid w:val="00C409E6"/>
    <w:rsid w:val="00C409EC"/>
    <w:rsid w:val="00C45EC6"/>
    <w:rsid w:val="00C47E84"/>
    <w:rsid w:val="00C527C8"/>
    <w:rsid w:val="00C552E2"/>
    <w:rsid w:val="00C5568E"/>
    <w:rsid w:val="00C57614"/>
    <w:rsid w:val="00C57D8A"/>
    <w:rsid w:val="00C60CB2"/>
    <w:rsid w:val="00C615AD"/>
    <w:rsid w:val="00C616B3"/>
    <w:rsid w:val="00C623EC"/>
    <w:rsid w:val="00C62D6D"/>
    <w:rsid w:val="00C6398F"/>
    <w:rsid w:val="00C6592F"/>
    <w:rsid w:val="00C70889"/>
    <w:rsid w:val="00C7105B"/>
    <w:rsid w:val="00C7180A"/>
    <w:rsid w:val="00C736BA"/>
    <w:rsid w:val="00C774EB"/>
    <w:rsid w:val="00C77A9E"/>
    <w:rsid w:val="00C80826"/>
    <w:rsid w:val="00C80A6A"/>
    <w:rsid w:val="00C80D60"/>
    <w:rsid w:val="00C81213"/>
    <w:rsid w:val="00C860FC"/>
    <w:rsid w:val="00C86BBC"/>
    <w:rsid w:val="00C86DAE"/>
    <w:rsid w:val="00C906C5"/>
    <w:rsid w:val="00C91B0A"/>
    <w:rsid w:val="00C92EC4"/>
    <w:rsid w:val="00C93F38"/>
    <w:rsid w:val="00C949CE"/>
    <w:rsid w:val="00C95B95"/>
    <w:rsid w:val="00C95D49"/>
    <w:rsid w:val="00C96DC5"/>
    <w:rsid w:val="00CA0FA7"/>
    <w:rsid w:val="00CA1A13"/>
    <w:rsid w:val="00CA1A3C"/>
    <w:rsid w:val="00CA2C37"/>
    <w:rsid w:val="00CA33E8"/>
    <w:rsid w:val="00CA5F41"/>
    <w:rsid w:val="00CA60E3"/>
    <w:rsid w:val="00CB208E"/>
    <w:rsid w:val="00CB4DFB"/>
    <w:rsid w:val="00CB6B67"/>
    <w:rsid w:val="00CB7067"/>
    <w:rsid w:val="00CC07E6"/>
    <w:rsid w:val="00CC0E49"/>
    <w:rsid w:val="00CC1D60"/>
    <w:rsid w:val="00CC47E3"/>
    <w:rsid w:val="00CC4F4C"/>
    <w:rsid w:val="00CC689B"/>
    <w:rsid w:val="00CC6C7A"/>
    <w:rsid w:val="00CC6CB0"/>
    <w:rsid w:val="00CC6DFB"/>
    <w:rsid w:val="00CD39D6"/>
    <w:rsid w:val="00CD46E7"/>
    <w:rsid w:val="00CD5298"/>
    <w:rsid w:val="00CE00E3"/>
    <w:rsid w:val="00CE1AFF"/>
    <w:rsid w:val="00CE35A8"/>
    <w:rsid w:val="00CE4D28"/>
    <w:rsid w:val="00CE52C6"/>
    <w:rsid w:val="00CE542B"/>
    <w:rsid w:val="00CE5552"/>
    <w:rsid w:val="00CF146F"/>
    <w:rsid w:val="00CF46B3"/>
    <w:rsid w:val="00CF4C26"/>
    <w:rsid w:val="00CF502E"/>
    <w:rsid w:val="00CF68EE"/>
    <w:rsid w:val="00CF79EC"/>
    <w:rsid w:val="00D003A7"/>
    <w:rsid w:val="00D01AC4"/>
    <w:rsid w:val="00D02D8A"/>
    <w:rsid w:val="00D03176"/>
    <w:rsid w:val="00D03678"/>
    <w:rsid w:val="00D03D21"/>
    <w:rsid w:val="00D03FE9"/>
    <w:rsid w:val="00D04CD6"/>
    <w:rsid w:val="00D051FC"/>
    <w:rsid w:val="00D068C3"/>
    <w:rsid w:val="00D11634"/>
    <w:rsid w:val="00D137D2"/>
    <w:rsid w:val="00D1424D"/>
    <w:rsid w:val="00D1628D"/>
    <w:rsid w:val="00D1691C"/>
    <w:rsid w:val="00D16A8F"/>
    <w:rsid w:val="00D16E15"/>
    <w:rsid w:val="00D203AE"/>
    <w:rsid w:val="00D2083C"/>
    <w:rsid w:val="00D21761"/>
    <w:rsid w:val="00D218A8"/>
    <w:rsid w:val="00D241E9"/>
    <w:rsid w:val="00D243C2"/>
    <w:rsid w:val="00D24EEF"/>
    <w:rsid w:val="00D25221"/>
    <w:rsid w:val="00D267C0"/>
    <w:rsid w:val="00D26918"/>
    <w:rsid w:val="00D27C8F"/>
    <w:rsid w:val="00D31D2F"/>
    <w:rsid w:val="00D32B42"/>
    <w:rsid w:val="00D32E7C"/>
    <w:rsid w:val="00D35EF4"/>
    <w:rsid w:val="00D363A7"/>
    <w:rsid w:val="00D370B0"/>
    <w:rsid w:val="00D37F21"/>
    <w:rsid w:val="00D41AEE"/>
    <w:rsid w:val="00D42B4E"/>
    <w:rsid w:val="00D42D38"/>
    <w:rsid w:val="00D431C8"/>
    <w:rsid w:val="00D43323"/>
    <w:rsid w:val="00D449E4"/>
    <w:rsid w:val="00D44CE0"/>
    <w:rsid w:val="00D45518"/>
    <w:rsid w:val="00D45903"/>
    <w:rsid w:val="00D4704D"/>
    <w:rsid w:val="00D474EB"/>
    <w:rsid w:val="00D47B63"/>
    <w:rsid w:val="00D50C0E"/>
    <w:rsid w:val="00D522CD"/>
    <w:rsid w:val="00D525EE"/>
    <w:rsid w:val="00D5279B"/>
    <w:rsid w:val="00D538E8"/>
    <w:rsid w:val="00D54B86"/>
    <w:rsid w:val="00D5517D"/>
    <w:rsid w:val="00D55574"/>
    <w:rsid w:val="00D55794"/>
    <w:rsid w:val="00D55940"/>
    <w:rsid w:val="00D563F8"/>
    <w:rsid w:val="00D603C9"/>
    <w:rsid w:val="00D61A9A"/>
    <w:rsid w:val="00D62404"/>
    <w:rsid w:val="00D63AA7"/>
    <w:rsid w:val="00D63B76"/>
    <w:rsid w:val="00D65E2C"/>
    <w:rsid w:val="00D65ECA"/>
    <w:rsid w:val="00D6640A"/>
    <w:rsid w:val="00D66922"/>
    <w:rsid w:val="00D678B2"/>
    <w:rsid w:val="00D70570"/>
    <w:rsid w:val="00D719FB"/>
    <w:rsid w:val="00D74D46"/>
    <w:rsid w:val="00D7637B"/>
    <w:rsid w:val="00D763D9"/>
    <w:rsid w:val="00D8061C"/>
    <w:rsid w:val="00D817CA"/>
    <w:rsid w:val="00D82ABB"/>
    <w:rsid w:val="00D83702"/>
    <w:rsid w:val="00D8550F"/>
    <w:rsid w:val="00D8713A"/>
    <w:rsid w:val="00D87D36"/>
    <w:rsid w:val="00D90B09"/>
    <w:rsid w:val="00D929DD"/>
    <w:rsid w:val="00D93A30"/>
    <w:rsid w:val="00D93E64"/>
    <w:rsid w:val="00D93EA3"/>
    <w:rsid w:val="00D94D3E"/>
    <w:rsid w:val="00D94DAF"/>
    <w:rsid w:val="00D9556A"/>
    <w:rsid w:val="00D966B1"/>
    <w:rsid w:val="00D978A0"/>
    <w:rsid w:val="00DA24BE"/>
    <w:rsid w:val="00DA309A"/>
    <w:rsid w:val="00DA5360"/>
    <w:rsid w:val="00DA55A1"/>
    <w:rsid w:val="00DA5C76"/>
    <w:rsid w:val="00DA6E60"/>
    <w:rsid w:val="00DA740C"/>
    <w:rsid w:val="00DA7A8F"/>
    <w:rsid w:val="00DB0D4A"/>
    <w:rsid w:val="00DB12BE"/>
    <w:rsid w:val="00DB196C"/>
    <w:rsid w:val="00DB20FA"/>
    <w:rsid w:val="00DB269C"/>
    <w:rsid w:val="00DB2BBB"/>
    <w:rsid w:val="00DB3DFA"/>
    <w:rsid w:val="00DB3FED"/>
    <w:rsid w:val="00DB433F"/>
    <w:rsid w:val="00DB4977"/>
    <w:rsid w:val="00DB61D4"/>
    <w:rsid w:val="00DB7B44"/>
    <w:rsid w:val="00DC258A"/>
    <w:rsid w:val="00DC3308"/>
    <w:rsid w:val="00DC6544"/>
    <w:rsid w:val="00DD03E9"/>
    <w:rsid w:val="00DD09BF"/>
    <w:rsid w:val="00DD2269"/>
    <w:rsid w:val="00DD45F9"/>
    <w:rsid w:val="00DD47A5"/>
    <w:rsid w:val="00DD5126"/>
    <w:rsid w:val="00DD56D3"/>
    <w:rsid w:val="00DD63E4"/>
    <w:rsid w:val="00DD7E67"/>
    <w:rsid w:val="00DE17D3"/>
    <w:rsid w:val="00DE3592"/>
    <w:rsid w:val="00DE49C2"/>
    <w:rsid w:val="00DE4FE7"/>
    <w:rsid w:val="00DE5A07"/>
    <w:rsid w:val="00DE5DEE"/>
    <w:rsid w:val="00DE5FC3"/>
    <w:rsid w:val="00DF006D"/>
    <w:rsid w:val="00DF2EBA"/>
    <w:rsid w:val="00DF384E"/>
    <w:rsid w:val="00DF409C"/>
    <w:rsid w:val="00DF7EA9"/>
    <w:rsid w:val="00E009AE"/>
    <w:rsid w:val="00E00A80"/>
    <w:rsid w:val="00E01F97"/>
    <w:rsid w:val="00E02D37"/>
    <w:rsid w:val="00E03633"/>
    <w:rsid w:val="00E04880"/>
    <w:rsid w:val="00E1188E"/>
    <w:rsid w:val="00E1553B"/>
    <w:rsid w:val="00E16E2E"/>
    <w:rsid w:val="00E22098"/>
    <w:rsid w:val="00E220D4"/>
    <w:rsid w:val="00E222C8"/>
    <w:rsid w:val="00E22592"/>
    <w:rsid w:val="00E234C7"/>
    <w:rsid w:val="00E259AB"/>
    <w:rsid w:val="00E25BF0"/>
    <w:rsid w:val="00E2621C"/>
    <w:rsid w:val="00E27F21"/>
    <w:rsid w:val="00E3253D"/>
    <w:rsid w:val="00E33BE1"/>
    <w:rsid w:val="00E33F8C"/>
    <w:rsid w:val="00E35A30"/>
    <w:rsid w:val="00E410F9"/>
    <w:rsid w:val="00E418D2"/>
    <w:rsid w:val="00E4192C"/>
    <w:rsid w:val="00E427BC"/>
    <w:rsid w:val="00E428C9"/>
    <w:rsid w:val="00E42C86"/>
    <w:rsid w:val="00E43F65"/>
    <w:rsid w:val="00E46406"/>
    <w:rsid w:val="00E473FA"/>
    <w:rsid w:val="00E5019D"/>
    <w:rsid w:val="00E520C5"/>
    <w:rsid w:val="00E53664"/>
    <w:rsid w:val="00E5631E"/>
    <w:rsid w:val="00E563FC"/>
    <w:rsid w:val="00E569C7"/>
    <w:rsid w:val="00E56F2C"/>
    <w:rsid w:val="00E57BF5"/>
    <w:rsid w:val="00E57DF2"/>
    <w:rsid w:val="00E60B3E"/>
    <w:rsid w:val="00E61267"/>
    <w:rsid w:val="00E616C8"/>
    <w:rsid w:val="00E61E15"/>
    <w:rsid w:val="00E6358C"/>
    <w:rsid w:val="00E64024"/>
    <w:rsid w:val="00E65107"/>
    <w:rsid w:val="00E6545C"/>
    <w:rsid w:val="00E66B7D"/>
    <w:rsid w:val="00E672D8"/>
    <w:rsid w:val="00E67CB7"/>
    <w:rsid w:val="00E70070"/>
    <w:rsid w:val="00E71630"/>
    <w:rsid w:val="00E7174A"/>
    <w:rsid w:val="00E720B5"/>
    <w:rsid w:val="00E727BC"/>
    <w:rsid w:val="00E7314B"/>
    <w:rsid w:val="00E74909"/>
    <w:rsid w:val="00E75A1C"/>
    <w:rsid w:val="00E77420"/>
    <w:rsid w:val="00E8001F"/>
    <w:rsid w:val="00E8054F"/>
    <w:rsid w:val="00E82AB3"/>
    <w:rsid w:val="00E8444E"/>
    <w:rsid w:val="00E84F97"/>
    <w:rsid w:val="00E86389"/>
    <w:rsid w:val="00E86F24"/>
    <w:rsid w:val="00E8771A"/>
    <w:rsid w:val="00E96992"/>
    <w:rsid w:val="00E96AA6"/>
    <w:rsid w:val="00E97BBC"/>
    <w:rsid w:val="00E97EA7"/>
    <w:rsid w:val="00E97F30"/>
    <w:rsid w:val="00EA0DC6"/>
    <w:rsid w:val="00EA49A1"/>
    <w:rsid w:val="00EA5339"/>
    <w:rsid w:val="00EA5B4B"/>
    <w:rsid w:val="00EA7FDF"/>
    <w:rsid w:val="00EB0A16"/>
    <w:rsid w:val="00EB0B32"/>
    <w:rsid w:val="00EB155A"/>
    <w:rsid w:val="00EB19E3"/>
    <w:rsid w:val="00EB31CE"/>
    <w:rsid w:val="00EB38CD"/>
    <w:rsid w:val="00EB5FB8"/>
    <w:rsid w:val="00EB65DE"/>
    <w:rsid w:val="00EB664C"/>
    <w:rsid w:val="00EB76DD"/>
    <w:rsid w:val="00EC04D2"/>
    <w:rsid w:val="00EC16EA"/>
    <w:rsid w:val="00EC1B77"/>
    <w:rsid w:val="00EC3296"/>
    <w:rsid w:val="00EC4D5F"/>
    <w:rsid w:val="00EC558F"/>
    <w:rsid w:val="00EC6BD7"/>
    <w:rsid w:val="00EC71F0"/>
    <w:rsid w:val="00ED0389"/>
    <w:rsid w:val="00ED10AA"/>
    <w:rsid w:val="00ED2289"/>
    <w:rsid w:val="00ED31F2"/>
    <w:rsid w:val="00ED3887"/>
    <w:rsid w:val="00ED3B13"/>
    <w:rsid w:val="00ED5A2F"/>
    <w:rsid w:val="00ED6317"/>
    <w:rsid w:val="00ED7C60"/>
    <w:rsid w:val="00EE0F3E"/>
    <w:rsid w:val="00EE127F"/>
    <w:rsid w:val="00EE14E5"/>
    <w:rsid w:val="00EE2C1F"/>
    <w:rsid w:val="00EE42DC"/>
    <w:rsid w:val="00EE493E"/>
    <w:rsid w:val="00EE4C94"/>
    <w:rsid w:val="00EE523C"/>
    <w:rsid w:val="00EE610A"/>
    <w:rsid w:val="00EE6B9B"/>
    <w:rsid w:val="00EE7799"/>
    <w:rsid w:val="00EF091A"/>
    <w:rsid w:val="00EF0B8B"/>
    <w:rsid w:val="00EF0DA8"/>
    <w:rsid w:val="00EF16B2"/>
    <w:rsid w:val="00EF19D1"/>
    <w:rsid w:val="00EF23AA"/>
    <w:rsid w:val="00EF27EE"/>
    <w:rsid w:val="00EF2B1B"/>
    <w:rsid w:val="00EF49B1"/>
    <w:rsid w:val="00EF53D7"/>
    <w:rsid w:val="00EF6B4B"/>
    <w:rsid w:val="00EF77ED"/>
    <w:rsid w:val="00F00658"/>
    <w:rsid w:val="00F00ACF"/>
    <w:rsid w:val="00F01AAD"/>
    <w:rsid w:val="00F022BB"/>
    <w:rsid w:val="00F022F9"/>
    <w:rsid w:val="00F03066"/>
    <w:rsid w:val="00F033F5"/>
    <w:rsid w:val="00F03AD3"/>
    <w:rsid w:val="00F0500C"/>
    <w:rsid w:val="00F05422"/>
    <w:rsid w:val="00F06B92"/>
    <w:rsid w:val="00F07172"/>
    <w:rsid w:val="00F1257F"/>
    <w:rsid w:val="00F14940"/>
    <w:rsid w:val="00F14949"/>
    <w:rsid w:val="00F14C3A"/>
    <w:rsid w:val="00F15F73"/>
    <w:rsid w:val="00F160C3"/>
    <w:rsid w:val="00F171D2"/>
    <w:rsid w:val="00F173C1"/>
    <w:rsid w:val="00F20826"/>
    <w:rsid w:val="00F21808"/>
    <w:rsid w:val="00F21C5F"/>
    <w:rsid w:val="00F22451"/>
    <w:rsid w:val="00F23826"/>
    <w:rsid w:val="00F25154"/>
    <w:rsid w:val="00F25201"/>
    <w:rsid w:val="00F25366"/>
    <w:rsid w:val="00F25436"/>
    <w:rsid w:val="00F2566C"/>
    <w:rsid w:val="00F26DCB"/>
    <w:rsid w:val="00F27054"/>
    <w:rsid w:val="00F270CC"/>
    <w:rsid w:val="00F27635"/>
    <w:rsid w:val="00F31B40"/>
    <w:rsid w:val="00F322D8"/>
    <w:rsid w:val="00F35AF2"/>
    <w:rsid w:val="00F3729F"/>
    <w:rsid w:val="00F4019B"/>
    <w:rsid w:val="00F41270"/>
    <w:rsid w:val="00F413AD"/>
    <w:rsid w:val="00F41B12"/>
    <w:rsid w:val="00F44E14"/>
    <w:rsid w:val="00F4528A"/>
    <w:rsid w:val="00F45CAD"/>
    <w:rsid w:val="00F46335"/>
    <w:rsid w:val="00F47DFF"/>
    <w:rsid w:val="00F51EDB"/>
    <w:rsid w:val="00F526B0"/>
    <w:rsid w:val="00F53BE2"/>
    <w:rsid w:val="00F55359"/>
    <w:rsid w:val="00F553A0"/>
    <w:rsid w:val="00F56A07"/>
    <w:rsid w:val="00F571FE"/>
    <w:rsid w:val="00F57392"/>
    <w:rsid w:val="00F600DE"/>
    <w:rsid w:val="00F61628"/>
    <w:rsid w:val="00F627F4"/>
    <w:rsid w:val="00F63FF3"/>
    <w:rsid w:val="00F64729"/>
    <w:rsid w:val="00F64E87"/>
    <w:rsid w:val="00F6711A"/>
    <w:rsid w:val="00F672F2"/>
    <w:rsid w:val="00F6785C"/>
    <w:rsid w:val="00F67D4C"/>
    <w:rsid w:val="00F70104"/>
    <w:rsid w:val="00F708FE"/>
    <w:rsid w:val="00F7352E"/>
    <w:rsid w:val="00F74091"/>
    <w:rsid w:val="00F74452"/>
    <w:rsid w:val="00F75BAD"/>
    <w:rsid w:val="00F764E0"/>
    <w:rsid w:val="00F771F5"/>
    <w:rsid w:val="00F801B8"/>
    <w:rsid w:val="00F811EA"/>
    <w:rsid w:val="00F81ABE"/>
    <w:rsid w:val="00F8207E"/>
    <w:rsid w:val="00F820C7"/>
    <w:rsid w:val="00F8332A"/>
    <w:rsid w:val="00F8333E"/>
    <w:rsid w:val="00F845CB"/>
    <w:rsid w:val="00F846E0"/>
    <w:rsid w:val="00F85FCB"/>
    <w:rsid w:val="00F862EC"/>
    <w:rsid w:val="00F8751A"/>
    <w:rsid w:val="00F9054D"/>
    <w:rsid w:val="00F94187"/>
    <w:rsid w:val="00F9460D"/>
    <w:rsid w:val="00F9584A"/>
    <w:rsid w:val="00F95A35"/>
    <w:rsid w:val="00F9763E"/>
    <w:rsid w:val="00F97B9E"/>
    <w:rsid w:val="00FA24FD"/>
    <w:rsid w:val="00FA2B43"/>
    <w:rsid w:val="00FA45EB"/>
    <w:rsid w:val="00FB19D5"/>
    <w:rsid w:val="00FB1D99"/>
    <w:rsid w:val="00FB239A"/>
    <w:rsid w:val="00FB2639"/>
    <w:rsid w:val="00FB3E30"/>
    <w:rsid w:val="00FB4BCB"/>
    <w:rsid w:val="00FB512F"/>
    <w:rsid w:val="00FB6BB5"/>
    <w:rsid w:val="00FB6DC6"/>
    <w:rsid w:val="00FB6DDA"/>
    <w:rsid w:val="00FC0373"/>
    <w:rsid w:val="00FC12A9"/>
    <w:rsid w:val="00FC60F0"/>
    <w:rsid w:val="00FC6238"/>
    <w:rsid w:val="00FC68D1"/>
    <w:rsid w:val="00FC70DF"/>
    <w:rsid w:val="00FC7CD2"/>
    <w:rsid w:val="00FD0AA6"/>
    <w:rsid w:val="00FD1EDB"/>
    <w:rsid w:val="00FD5571"/>
    <w:rsid w:val="00FD5B0C"/>
    <w:rsid w:val="00FD6066"/>
    <w:rsid w:val="00FD7B45"/>
    <w:rsid w:val="00FE08B6"/>
    <w:rsid w:val="00FE4918"/>
    <w:rsid w:val="00FE4E0C"/>
    <w:rsid w:val="00FE6C35"/>
    <w:rsid w:val="00FF35AF"/>
    <w:rsid w:val="00FF4370"/>
    <w:rsid w:val="00FF4A86"/>
    <w:rsid w:val="00FF55E8"/>
    <w:rsid w:val="00FF5DBA"/>
    <w:rsid w:val="00FF672A"/>
    <w:rsid w:val="00FF751A"/>
    <w:rsid w:val="00FF7BA0"/>
    <w:rsid w:val="00FF7FC9"/>
    <w:rsid w:val="01DCA81B"/>
    <w:rsid w:val="03476BCE"/>
    <w:rsid w:val="048EF574"/>
    <w:rsid w:val="06240447"/>
    <w:rsid w:val="099C37C1"/>
    <w:rsid w:val="0E6C844F"/>
    <w:rsid w:val="10C3C6B5"/>
    <w:rsid w:val="14F71255"/>
    <w:rsid w:val="14F7B6AC"/>
    <w:rsid w:val="151988C9"/>
    <w:rsid w:val="158E7012"/>
    <w:rsid w:val="16B61CFD"/>
    <w:rsid w:val="17D16A5C"/>
    <w:rsid w:val="1832A2B3"/>
    <w:rsid w:val="18557A3A"/>
    <w:rsid w:val="193C2211"/>
    <w:rsid w:val="1C7DE734"/>
    <w:rsid w:val="1C9CA7A1"/>
    <w:rsid w:val="1CA2872F"/>
    <w:rsid w:val="1D2074AC"/>
    <w:rsid w:val="1D63ADF3"/>
    <w:rsid w:val="1D705E91"/>
    <w:rsid w:val="1E7085B0"/>
    <w:rsid w:val="28886DE0"/>
    <w:rsid w:val="2A370383"/>
    <w:rsid w:val="2ADCB019"/>
    <w:rsid w:val="2B1EB2D5"/>
    <w:rsid w:val="2CDAB647"/>
    <w:rsid w:val="2D285655"/>
    <w:rsid w:val="2E39A89D"/>
    <w:rsid w:val="2E9C40DD"/>
    <w:rsid w:val="33988314"/>
    <w:rsid w:val="3682EB38"/>
    <w:rsid w:val="36AF16D6"/>
    <w:rsid w:val="36F72E78"/>
    <w:rsid w:val="3859968E"/>
    <w:rsid w:val="389A5122"/>
    <w:rsid w:val="3ADA77AD"/>
    <w:rsid w:val="3B5AFA93"/>
    <w:rsid w:val="3C435584"/>
    <w:rsid w:val="3E1B95FC"/>
    <w:rsid w:val="3F3575FF"/>
    <w:rsid w:val="41193636"/>
    <w:rsid w:val="43A8811A"/>
    <w:rsid w:val="4421C425"/>
    <w:rsid w:val="46F6044F"/>
    <w:rsid w:val="48031785"/>
    <w:rsid w:val="49B1C57D"/>
    <w:rsid w:val="4BF03148"/>
    <w:rsid w:val="4DD5985D"/>
    <w:rsid w:val="542F9EB4"/>
    <w:rsid w:val="55B86E0E"/>
    <w:rsid w:val="598C8AEB"/>
    <w:rsid w:val="5B4FF804"/>
    <w:rsid w:val="5F1B97D0"/>
    <w:rsid w:val="600B5A06"/>
    <w:rsid w:val="62A21C3B"/>
    <w:rsid w:val="63875EE2"/>
    <w:rsid w:val="65AE3A03"/>
    <w:rsid w:val="68C001B9"/>
    <w:rsid w:val="6A665B02"/>
    <w:rsid w:val="6CF604BC"/>
    <w:rsid w:val="6E2F4F59"/>
    <w:rsid w:val="6F57C37F"/>
    <w:rsid w:val="718D2032"/>
    <w:rsid w:val="73775143"/>
    <w:rsid w:val="74A635EF"/>
    <w:rsid w:val="752CF596"/>
    <w:rsid w:val="755BA0D0"/>
    <w:rsid w:val="778BF22F"/>
    <w:rsid w:val="77C457AF"/>
    <w:rsid w:val="7870C874"/>
    <w:rsid w:val="7A20984E"/>
    <w:rsid w:val="7C1B7B0F"/>
    <w:rsid w:val="7C659468"/>
    <w:rsid w:val="7C789924"/>
    <w:rsid w:val="7E0685C9"/>
    <w:rsid w:val="7F354214"/>
    <w:rsid w:val="7FBBC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29BC8A4"/>
  <w15:docId w15:val="{ED033869-C2E3-4B94-958D-AD912A00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utiger 45 Light" w:hAnsi="Frutiger 45 Light"/>
      <w:sz w:val="22"/>
      <w:szCs w:val="22"/>
      <w:lang w:eastAsia="en-US"/>
    </w:rPr>
  </w:style>
  <w:style w:type="paragraph" w:styleId="Heading3">
    <w:name w:val="heading 3"/>
    <w:basedOn w:val="Normal"/>
    <w:next w:val="Normal"/>
    <w:link w:val="Heading3Char"/>
    <w:uiPriority w:val="9"/>
    <w:unhideWhenUsed/>
    <w:qFormat/>
    <w:rsid w:val="0099392E"/>
    <w:pPr>
      <w:keepNext/>
      <w:keepLines/>
      <w:spacing w:before="40"/>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link w:val="FootnoteTextChar"/>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uiPriority w:val="99"/>
    <w:rsid w:val="002F54E1"/>
    <w:pPr>
      <w:tabs>
        <w:tab w:val="center" w:pos="4320"/>
        <w:tab w:val="right" w:pos="8640"/>
      </w:tabs>
    </w:pPr>
  </w:style>
  <w:style w:type="paragraph" w:styleId="Footer">
    <w:name w:val="footer"/>
    <w:basedOn w:val="Normal"/>
    <w:link w:val="FooterChar"/>
    <w:uiPriority w:val="99"/>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4578A5"/>
    <w:pPr>
      <w:ind w:left="720"/>
    </w:pPr>
  </w:style>
  <w:style w:type="character" w:customStyle="1" w:styleId="HeaderChar">
    <w:name w:val="Header Char"/>
    <w:link w:val="Header"/>
    <w:uiPriority w:val="99"/>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5CAD"/>
    <w:rPr>
      <w:rFonts w:ascii="Times New Roman" w:hAnsi="Times New Roman"/>
      <w:sz w:val="24"/>
      <w:szCs w:val="24"/>
      <w:lang w:eastAsia="en-GB"/>
    </w:rPr>
  </w:style>
  <w:style w:type="character" w:customStyle="1" w:styleId="normaltextrun1">
    <w:name w:val="normaltextrun1"/>
    <w:rsid w:val="00F45CAD"/>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basedOn w:val="DefaultParagraphFont"/>
    <w:link w:val="ListParagraph"/>
    <w:uiPriority w:val="34"/>
    <w:rsid w:val="007C0734"/>
    <w:rPr>
      <w:rFonts w:ascii="Frutiger 45 Light" w:hAnsi="Frutiger 45 Light"/>
      <w:sz w:val="22"/>
      <w:szCs w:val="22"/>
      <w:lang w:eastAsia="en-US"/>
    </w:rPr>
  </w:style>
  <w:style w:type="character" w:customStyle="1" w:styleId="ReportTemplate">
    <w:name w:val="Report Template"/>
    <w:uiPriority w:val="1"/>
    <w:qFormat/>
    <w:rsid w:val="002C1EF2"/>
  </w:style>
  <w:style w:type="paragraph" w:styleId="NormalWeb">
    <w:name w:val="Normal (Web)"/>
    <w:basedOn w:val="Normal"/>
    <w:uiPriority w:val="99"/>
    <w:semiHidden/>
    <w:unhideWhenUsed/>
    <w:rsid w:val="003E0D24"/>
    <w:pPr>
      <w:spacing w:before="100" w:beforeAutospacing="1" w:after="100" w:afterAutospacing="1"/>
    </w:pPr>
    <w:rPr>
      <w:rFonts w:ascii="Times New Roman" w:eastAsia="Calibri" w:hAnsi="Times New Roman"/>
      <w:sz w:val="24"/>
      <w:szCs w:val="24"/>
      <w:lang w:eastAsia="en-GB"/>
    </w:rPr>
  </w:style>
  <w:style w:type="character" w:customStyle="1" w:styleId="FootnoteTextChar">
    <w:name w:val="Footnote Text Char"/>
    <w:basedOn w:val="DefaultParagraphFont"/>
    <w:link w:val="FootnoteText"/>
    <w:semiHidden/>
    <w:rsid w:val="000454AB"/>
    <w:rPr>
      <w:rFonts w:ascii="Frutiger 45 Light" w:hAnsi="Frutiger 45 Light"/>
      <w:lang w:eastAsia="en-US"/>
    </w:rPr>
  </w:style>
  <w:style w:type="character" w:styleId="UnresolvedMention">
    <w:name w:val="Unresolved Mention"/>
    <w:basedOn w:val="DefaultParagraphFont"/>
    <w:uiPriority w:val="99"/>
    <w:semiHidden/>
    <w:unhideWhenUsed/>
    <w:rsid w:val="00CE4D28"/>
    <w:rPr>
      <w:color w:val="605E5C"/>
      <w:shd w:val="clear" w:color="auto" w:fill="E1DFDD"/>
    </w:rPr>
  </w:style>
  <w:style w:type="character" w:customStyle="1" w:styleId="FooterChar">
    <w:name w:val="Footer Char"/>
    <w:basedOn w:val="DefaultParagraphFont"/>
    <w:link w:val="Footer"/>
    <w:uiPriority w:val="99"/>
    <w:rsid w:val="0013752C"/>
    <w:rPr>
      <w:rFonts w:ascii="Frutiger 45 Light" w:hAnsi="Frutiger 45 Light"/>
      <w:sz w:val="22"/>
      <w:szCs w:val="22"/>
      <w:lang w:eastAsia="en-US"/>
    </w:rPr>
  </w:style>
  <w:style w:type="character" w:customStyle="1" w:styleId="legamendingtext">
    <w:name w:val="legamendingtext"/>
    <w:basedOn w:val="DefaultParagraphFont"/>
    <w:rsid w:val="00F85FCB"/>
  </w:style>
  <w:style w:type="character" w:customStyle="1" w:styleId="Heading3Char">
    <w:name w:val="Heading 3 Char"/>
    <w:basedOn w:val="DefaultParagraphFont"/>
    <w:link w:val="Heading3"/>
    <w:uiPriority w:val="9"/>
    <w:rsid w:val="0099392E"/>
    <w:rPr>
      <w:rFonts w:ascii="Arial" w:eastAsiaTheme="majorEastAsia" w:hAnsi="Arial" w:cstheme="majorBidi"/>
      <w:sz w:val="24"/>
      <w:szCs w:val="24"/>
      <w:lang w:eastAsia="en-US"/>
    </w:rPr>
  </w:style>
  <w:style w:type="character" w:styleId="Strong">
    <w:name w:val="Strong"/>
    <w:basedOn w:val="DefaultParagraphFont"/>
    <w:uiPriority w:val="22"/>
    <w:qFormat/>
    <w:rsid w:val="00993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195428603">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586616575">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1073426868">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381369213">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 w:id="1935044405">
      <w:bodyDiv w:val="1"/>
      <w:marLeft w:val="0"/>
      <w:marRight w:val="0"/>
      <w:marTop w:val="0"/>
      <w:marBottom w:val="0"/>
      <w:divBdr>
        <w:top w:val="none" w:sz="0" w:space="0" w:color="auto"/>
        <w:left w:val="none" w:sz="0" w:space="0" w:color="auto"/>
        <w:bottom w:val="none" w:sz="0" w:space="0" w:color="auto"/>
        <w:right w:val="none" w:sz="0" w:space="0" w:color="auto"/>
      </w:divBdr>
    </w:div>
    <w:div w:id="21273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psregs.org/images/Age-discrimination/HMT-Public-Service-Pensions-consultation-SAB-response-9-October-2020.pdf" TargetMode="External"/><Relationship Id="rId18" Type="http://schemas.openxmlformats.org/officeDocument/2006/relationships/hyperlink" Target="http://www.fpsregs.org/images/Age-discrimination/LGA-immediate-detriment-information-note-October-2020.pdf" TargetMode="External"/><Relationship Id="rId26" Type="http://schemas.openxmlformats.org/officeDocument/2006/relationships/hyperlink" Target="http://www.fpsregs.org/images/Age-discrimination/HMT-Public-Service-Pensions-consultation-SAB-Wales-response-9-October-2020.pdf" TargetMode="External"/><Relationship Id="rId3" Type="http://schemas.openxmlformats.org/officeDocument/2006/relationships/customXml" Target="../customXml/item3.xml"/><Relationship Id="rId21" Type="http://schemas.openxmlformats.org/officeDocument/2006/relationships/hyperlink" Target="http://www.fpsregs.org/index.php/covid-19-and-the-fps" TargetMode="External"/><Relationship Id="rId7" Type="http://schemas.openxmlformats.org/officeDocument/2006/relationships/settings" Target="settings.xml"/><Relationship Id="rId12" Type="http://schemas.openxmlformats.org/officeDocument/2006/relationships/hyperlink" Target="http://www.fpsregs.org/images/Consultations/HMT-Public-Service-Pensions-consultation-LGA-response-9-October-2020.pdf" TargetMode="External"/><Relationship Id="rId17" Type="http://schemas.openxmlformats.org/officeDocument/2006/relationships/hyperlink" Target="http://www.fpsregs.org/images/Age-discrimination/Home-Office-immediate-detriment-guidance-21-August-2020.pdf" TargetMode="External"/><Relationship Id="rId25" Type="http://schemas.openxmlformats.org/officeDocument/2006/relationships/hyperlink" Target="https://local.gov.uk/our-support/workforce-and-hr-support/fire-and-rescue" TargetMode="External"/><Relationship Id="rId2" Type="http://schemas.openxmlformats.org/officeDocument/2006/relationships/customXml" Target="../customXml/item2.xml"/><Relationship Id="rId16" Type="http://schemas.openxmlformats.org/officeDocument/2006/relationships/hyperlink" Target="http://www.fpsboard.org/images/PDF/Meetings/17032020/Paper-2-Item-9-Immediate-event-data-request-update-final.pdf" TargetMode="External"/><Relationship Id="rId20" Type="http://schemas.openxmlformats.org/officeDocument/2006/relationships/hyperlink" Target="https://lgadigital.sharepoint.com/sites/Workforce/Blue%20Light/NJC%20Fire/FSMC%20meetings/1.%09http:/www.fpsboard.org/images/PDF/Meetings/17092020/Paper-2-Pension-administration-market-and-complexity.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00766/Public_Service_Pensions_Consultation.pdf" TargetMode="External"/><Relationship Id="rId24" Type="http://schemas.openxmlformats.org/officeDocument/2006/relationships/hyperlink" Target="https://www.local.gov.uk/sites/default/files/documents/EMP%208%2019%20-%20FPS%202015%20CMPH%20-%20Final.pdf" TargetMode="External"/><Relationship Id="rId5" Type="http://schemas.openxmlformats.org/officeDocument/2006/relationships/numbering" Target="numbering.xml"/><Relationship Id="rId15" Type="http://schemas.openxmlformats.org/officeDocument/2006/relationships/hyperlink" Target="http://www.fpsregs.org/images/Age-discrimination/HMT-Public-Service-Pensions-consultation-SAB-Scotland-response-9-October-2020.pdf" TargetMode="External"/><Relationship Id="rId23" Type="http://schemas.openxmlformats.org/officeDocument/2006/relationships/hyperlink" Target="https://www.ukfrs.com/core-code-ethics-fire-rescue-services-england"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psregs.org/images/Age-discrimination/Immediate-detriment-matrix.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psregs.org/images/Age-discrimination/HMT-Public-Service-Pensions-consultation-SAB-Wales-response-9-October-2020.pdf" TargetMode="External"/><Relationship Id="rId22" Type="http://schemas.openxmlformats.org/officeDocument/2006/relationships/hyperlink" Target="http://www.legislation.gov.uk/ukpga/2004/12/schedule/36/paragraph/22"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DEE50371934BD8A3797CFAE802A60C"/>
        <w:category>
          <w:name w:val="General"/>
          <w:gallery w:val="placeholder"/>
        </w:category>
        <w:types>
          <w:type w:val="bbPlcHdr"/>
        </w:types>
        <w:behaviors>
          <w:behavior w:val="content"/>
        </w:behaviors>
        <w:guid w:val="{CC19FFF1-CA81-46BE-BA02-F400BAA1F3E5}"/>
      </w:docPartPr>
      <w:docPartBody>
        <w:p w:rsidR="002E70E5" w:rsidRDefault="00926216" w:rsidP="00926216">
          <w:pPr>
            <w:pStyle w:val="07DEE50371934BD8A3797CFAE802A60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16"/>
    <w:rsid w:val="002848AF"/>
    <w:rsid w:val="002E70E5"/>
    <w:rsid w:val="003A6181"/>
    <w:rsid w:val="004E3FA3"/>
    <w:rsid w:val="0051683B"/>
    <w:rsid w:val="00541157"/>
    <w:rsid w:val="00600199"/>
    <w:rsid w:val="006903A7"/>
    <w:rsid w:val="006E3BC2"/>
    <w:rsid w:val="007768BF"/>
    <w:rsid w:val="00926216"/>
    <w:rsid w:val="0095608A"/>
    <w:rsid w:val="0096288F"/>
    <w:rsid w:val="00AA793D"/>
    <w:rsid w:val="00B66157"/>
    <w:rsid w:val="00B75A1B"/>
    <w:rsid w:val="00CD21E4"/>
    <w:rsid w:val="00E106D3"/>
    <w:rsid w:val="00EE1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216"/>
    <w:rPr>
      <w:color w:val="808080"/>
    </w:rPr>
  </w:style>
  <w:style w:type="paragraph" w:customStyle="1" w:styleId="07DEE50371934BD8A3797CFAE802A60C">
    <w:name w:val="07DEE50371934BD8A3797CFAE802A60C"/>
    <w:rsid w:val="00926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Naomi Cooke</DisplayName>
        <AccountId>12</AccountId>
        <AccountType/>
      </UserInfo>
      <UserInfo>
        <DisplayName>Clair Alcock</DisplayName>
        <AccountId>70</AccountId>
        <AccountType/>
      </UserInfo>
      <UserInfo>
        <DisplayName>Claire Hey</DisplayName>
        <AccountId>71</AccountId>
        <AccountType/>
      </UserInfo>
      <UserInfo>
        <DisplayName>Jonathan Bryant</DisplayName>
        <AccountId>66</AccountId>
        <AccountType/>
      </UserInfo>
      <UserInfo>
        <DisplayName>Gill Gittins</DisplayName>
        <AccountId>39</AccountId>
        <AccountType/>
      </UserInfo>
      <UserInfo>
        <DisplayName>Philip Bundy</DisplayName>
        <AccountId>31</AccountId>
        <AccountType/>
      </UserInfo>
      <UserInfo>
        <DisplayName>Jamie Osowski</DisplayName>
        <AccountId>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7E15-5C7A-416D-8DC7-15E6460E495C}">
  <ds:schemaRefs>
    <ds:schemaRef ds:uri="36f666af-c1f7-41bf-aa8d-09e75bf390e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0551db-00be-4bbc-8c7a-03e783dddd12"/>
    <ds:schemaRef ds:uri="http://www.w3.org/XML/1998/namespace"/>
    <ds:schemaRef ds:uri="http://purl.org/dc/dcmitype/"/>
  </ds:schemaRefs>
</ds:datastoreItem>
</file>

<file path=customXml/itemProps2.xml><?xml version="1.0" encoding="utf-8"?>
<ds:datastoreItem xmlns:ds="http://schemas.openxmlformats.org/officeDocument/2006/customXml" ds:itemID="{96C6F8C9-FFA0-4448-848F-478224072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4.xml><?xml version="1.0" encoding="utf-8"?>
<ds:datastoreItem xmlns:ds="http://schemas.openxmlformats.org/officeDocument/2006/customXml" ds:itemID="{94F9A8B5-6667-4648-BEAA-8C8CBB7D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3957</Words>
  <Characters>22560</Characters>
  <Application>Microsoft Office Word</Application>
  <DocSecurity>0</DocSecurity>
  <Lines>188</Lines>
  <Paragraphs>52</Paragraphs>
  <ScaleCrop>false</ScaleCrop>
  <Company>LGA</Company>
  <LinksUpToDate>false</LinksUpToDate>
  <CharactersWithSpaces>26465</CharactersWithSpaces>
  <SharedDoc>false</SharedDoc>
  <HLinks>
    <vt:vector size="96" baseType="variant">
      <vt:variant>
        <vt:i4>6291500</vt:i4>
      </vt:variant>
      <vt:variant>
        <vt:i4>45</vt:i4>
      </vt:variant>
      <vt:variant>
        <vt:i4>0</vt:i4>
      </vt:variant>
      <vt:variant>
        <vt:i4>5</vt:i4>
      </vt:variant>
      <vt:variant>
        <vt:lpwstr>http://www.fpsregs.org/images/Age-discrimination/HMT-Public-Service-Pensions-consultation-SAB-Wales-response-9-October-2020.pdf</vt:lpwstr>
      </vt:variant>
      <vt:variant>
        <vt:lpwstr/>
      </vt:variant>
      <vt:variant>
        <vt:i4>983064</vt:i4>
      </vt:variant>
      <vt:variant>
        <vt:i4>42</vt:i4>
      </vt:variant>
      <vt:variant>
        <vt:i4>0</vt:i4>
      </vt:variant>
      <vt:variant>
        <vt:i4>5</vt:i4>
      </vt:variant>
      <vt:variant>
        <vt:lpwstr>https://local.gov.uk/our-support/workforce-and-hr-support/fire-and-rescue</vt:lpwstr>
      </vt:variant>
      <vt:variant>
        <vt:lpwstr/>
      </vt:variant>
      <vt:variant>
        <vt:i4>2293880</vt:i4>
      </vt:variant>
      <vt:variant>
        <vt:i4>39</vt:i4>
      </vt:variant>
      <vt:variant>
        <vt:i4>0</vt:i4>
      </vt:variant>
      <vt:variant>
        <vt:i4>5</vt:i4>
      </vt:variant>
      <vt:variant>
        <vt:lpwstr>https://www.local.gov.uk/sites/default/files/documents/EMP 8 19 - FPS 2015 CMPH - Final.pdf</vt:lpwstr>
      </vt:variant>
      <vt:variant>
        <vt:lpwstr/>
      </vt:variant>
      <vt:variant>
        <vt:i4>6750318</vt:i4>
      </vt:variant>
      <vt:variant>
        <vt:i4>36</vt:i4>
      </vt:variant>
      <vt:variant>
        <vt:i4>0</vt:i4>
      </vt:variant>
      <vt:variant>
        <vt:i4>5</vt:i4>
      </vt:variant>
      <vt:variant>
        <vt:lpwstr>https://www.ukfrs.com/core-code-ethics-fire-rescue-services-england</vt:lpwstr>
      </vt:variant>
      <vt:variant>
        <vt:lpwstr/>
      </vt:variant>
      <vt:variant>
        <vt:i4>5373952</vt:i4>
      </vt:variant>
      <vt:variant>
        <vt:i4>33</vt:i4>
      </vt:variant>
      <vt:variant>
        <vt:i4>0</vt:i4>
      </vt:variant>
      <vt:variant>
        <vt:i4>5</vt:i4>
      </vt:variant>
      <vt:variant>
        <vt:lpwstr>http://www.legislation.gov.uk/ukpga/2004/12/schedule/36/paragraph/22</vt:lpwstr>
      </vt:variant>
      <vt:variant>
        <vt:lpwstr/>
      </vt:variant>
      <vt:variant>
        <vt:i4>5111876</vt:i4>
      </vt:variant>
      <vt:variant>
        <vt:i4>30</vt:i4>
      </vt:variant>
      <vt:variant>
        <vt:i4>0</vt:i4>
      </vt:variant>
      <vt:variant>
        <vt:i4>5</vt:i4>
      </vt:variant>
      <vt:variant>
        <vt:lpwstr>http://www.fpsregs.org/index.php/covid-19-and-the-fps</vt:lpwstr>
      </vt:variant>
      <vt:variant>
        <vt:lpwstr/>
      </vt:variant>
      <vt:variant>
        <vt:i4>5767235</vt:i4>
      </vt:variant>
      <vt:variant>
        <vt:i4>27</vt:i4>
      </vt:variant>
      <vt:variant>
        <vt:i4>0</vt:i4>
      </vt:variant>
      <vt:variant>
        <vt:i4>5</vt:i4>
      </vt:variant>
      <vt:variant>
        <vt:lpwstr>1.%09http:/www.fpsboard.org/images/PDF/Meetings/17092020/Paper-2-Pension-administration-market-and-complexity.pdf</vt:lpwstr>
      </vt:variant>
      <vt:variant>
        <vt:lpwstr/>
      </vt:variant>
      <vt:variant>
        <vt:i4>131080</vt:i4>
      </vt:variant>
      <vt:variant>
        <vt:i4>24</vt:i4>
      </vt:variant>
      <vt:variant>
        <vt:i4>0</vt:i4>
      </vt:variant>
      <vt:variant>
        <vt:i4>5</vt:i4>
      </vt:variant>
      <vt:variant>
        <vt:lpwstr>http://www.fpsregs.org/images/Age-discrimination/Immediate-detriment-matrix.xlsx</vt:lpwstr>
      </vt:variant>
      <vt:variant>
        <vt:lpwstr/>
      </vt:variant>
      <vt:variant>
        <vt:i4>3866675</vt:i4>
      </vt:variant>
      <vt:variant>
        <vt:i4>21</vt:i4>
      </vt:variant>
      <vt:variant>
        <vt:i4>0</vt:i4>
      </vt:variant>
      <vt:variant>
        <vt:i4>5</vt:i4>
      </vt:variant>
      <vt:variant>
        <vt:lpwstr>http://www.fpsregs.org/images/Age-discrimination/LGA-immediate-detriment-information-note-October-2020.pdf</vt:lpwstr>
      </vt:variant>
      <vt:variant>
        <vt:lpwstr/>
      </vt:variant>
      <vt:variant>
        <vt:i4>5505054</vt:i4>
      </vt:variant>
      <vt:variant>
        <vt:i4>18</vt:i4>
      </vt:variant>
      <vt:variant>
        <vt:i4>0</vt:i4>
      </vt:variant>
      <vt:variant>
        <vt:i4>5</vt:i4>
      </vt:variant>
      <vt:variant>
        <vt:lpwstr>http://www.fpsregs.org/images/Age-discrimination/Home-Office-immediate-detriment-guidance-21-August-2020.pdf</vt:lpwstr>
      </vt:variant>
      <vt:variant>
        <vt:lpwstr/>
      </vt:variant>
      <vt:variant>
        <vt:i4>4915267</vt:i4>
      </vt:variant>
      <vt:variant>
        <vt:i4>15</vt:i4>
      </vt:variant>
      <vt:variant>
        <vt:i4>0</vt:i4>
      </vt:variant>
      <vt:variant>
        <vt:i4>5</vt:i4>
      </vt:variant>
      <vt:variant>
        <vt:lpwstr>http://www.fpsboard.org/images/PDF/Meetings/17032020/Paper-2-Item-9-Immediate-event-data-request-update-final.pdf</vt:lpwstr>
      </vt:variant>
      <vt:variant>
        <vt:lpwstr/>
      </vt:variant>
      <vt:variant>
        <vt:i4>7471160</vt:i4>
      </vt:variant>
      <vt:variant>
        <vt:i4>12</vt:i4>
      </vt:variant>
      <vt:variant>
        <vt:i4>0</vt:i4>
      </vt:variant>
      <vt:variant>
        <vt:i4>5</vt:i4>
      </vt:variant>
      <vt:variant>
        <vt:lpwstr>http://www.fpsregs.org/images/Age-discrimination/HMT-Public-Service-Pensions-consultation-SAB-Scotland-response-9-October-2020.pdf</vt:lpwstr>
      </vt:variant>
      <vt:variant>
        <vt:lpwstr/>
      </vt:variant>
      <vt:variant>
        <vt:i4>6291500</vt:i4>
      </vt:variant>
      <vt:variant>
        <vt:i4>9</vt:i4>
      </vt:variant>
      <vt:variant>
        <vt:i4>0</vt:i4>
      </vt:variant>
      <vt:variant>
        <vt:i4>5</vt:i4>
      </vt:variant>
      <vt:variant>
        <vt:lpwstr>http://www.fpsregs.org/images/Age-discrimination/HMT-Public-Service-Pensions-consultation-SAB-Wales-response-9-October-2020.pdf</vt:lpwstr>
      </vt:variant>
      <vt:variant>
        <vt:lpwstr/>
      </vt:variant>
      <vt:variant>
        <vt:i4>4784196</vt:i4>
      </vt:variant>
      <vt:variant>
        <vt:i4>6</vt:i4>
      </vt:variant>
      <vt:variant>
        <vt:i4>0</vt:i4>
      </vt:variant>
      <vt:variant>
        <vt:i4>5</vt:i4>
      </vt:variant>
      <vt:variant>
        <vt:lpwstr>http://www.fpsregs.org/images/Age-discrimination/HMT-Public-Service-Pensions-consultation-SAB-response-9-October-2020.pdf</vt:lpwstr>
      </vt:variant>
      <vt:variant>
        <vt:lpwstr/>
      </vt:variant>
      <vt:variant>
        <vt:i4>786512</vt:i4>
      </vt:variant>
      <vt:variant>
        <vt:i4>3</vt:i4>
      </vt:variant>
      <vt:variant>
        <vt:i4>0</vt:i4>
      </vt:variant>
      <vt:variant>
        <vt:i4>5</vt:i4>
      </vt:variant>
      <vt:variant>
        <vt:lpwstr>http://www.fpsregs.org/images/Consultations/HMT-Public-Service-Pensions-consultation-LGA-response-9-October-2020.pdf</vt:lpwstr>
      </vt:variant>
      <vt:variant>
        <vt:lpwstr/>
      </vt:variant>
      <vt:variant>
        <vt:i4>4259922</vt:i4>
      </vt:variant>
      <vt:variant>
        <vt:i4>0</vt:i4>
      </vt:variant>
      <vt:variant>
        <vt:i4>0</vt:i4>
      </vt:variant>
      <vt:variant>
        <vt:i4>5</vt:i4>
      </vt:variant>
      <vt:variant>
        <vt:lpwstr>https://assets.publishing.service.gov.uk/government/uploads/system/uploads/attachment_data/file/900766/Public_Service_Pensions_Consultation.pdf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subject/>
  <dc:creator>eamon.lally</dc:creator>
  <cp:keywords/>
  <cp:lastModifiedBy>Jonathan Bryant</cp:lastModifiedBy>
  <cp:revision>2</cp:revision>
  <cp:lastPrinted>2020-01-16T12:38:00Z</cp:lastPrinted>
  <dcterms:created xsi:type="dcterms:W3CDTF">2020-12-04T16:00:00Z</dcterms:created>
  <dcterms:modified xsi:type="dcterms:W3CDTF">2020-12-04T16:00:00Z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TaxKeyword">
    <vt:lpwstr/>
  </property>
  <property fmtid="{D5CDD505-2E9C-101B-9397-08002B2CF9AE}" pid="4" name="WorkflowChangePath">
    <vt:lpwstr>24f8e0b2-4c82-4946-8ffa-848df0c0da99,2;</vt:lpwstr>
  </property>
</Properties>
</file>